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19" w:rsidRDefault="00777219">
      <w:pPr>
        <w:pStyle w:val="ConsPlusNormal"/>
        <w:jc w:val="both"/>
        <w:outlineLvl w:val="0"/>
      </w:pPr>
      <w:bookmarkStart w:id="0" w:name="_GoBack"/>
      <w:bookmarkEnd w:id="0"/>
    </w:p>
    <w:p w:rsidR="00777219" w:rsidRDefault="00777219">
      <w:pPr>
        <w:pStyle w:val="ConsPlusNormal"/>
        <w:outlineLvl w:val="0"/>
      </w:pPr>
      <w:r>
        <w:t>Зарегистрировано в Минюсте России 31 мая 2021 г. N 63687</w:t>
      </w:r>
    </w:p>
    <w:p w:rsidR="00777219" w:rsidRDefault="00777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219" w:rsidRDefault="00777219">
      <w:pPr>
        <w:pStyle w:val="ConsPlusNormal"/>
        <w:ind w:firstLine="540"/>
        <w:jc w:val="both"/>
      </w:pPr>
    </w:p>
    <w:p w:rsidR="00777219" w:rsidRDefault="0077721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77219" w:rsidRDefault="00777219">
      <w:pPr>
        <w:pStyle w:val="ConsPlusTitle"/>
        <w:jc w:val="center"/>
      </w:pPr>
    </w:p>
    <w:p w:rsidR="00777219" w:rsidRDefault="00777219">
      <w:pPr>
        <w:pStyle w:val="ConsPlusTitle"/>
        <w:jc w:val="center"/>
      </w:pPr>
      <w:r>
        <w:t>ПРИКАЗ</w:t>
      </w:r>
    </w:p>
    <w:p w:rsidR="00777219" w:rsidRDefault="00777219">
      <w:pPr>
        <w:pStyle w:val="ConsPlusTitle"/>
        <w:jc w:val="center"/>
      </w:pPr>
      <w:r>
        <w:t>от 13 мая 2021 г. N 292</w:t>
      </w:r>
    </w:p>
    <w:p w:rsidR="00777219" w:rsidRDefault="00777219">
      <w:pPr>
        <w:pStyle w:val="ConsPlusTitle"/>
        <w:jc w:val="center"/>
      </w:pPr>
    </w:p>
    <w:p w:rsidR="00777219" w:rsidRDefault="00777219">
      <w:pPr>
        <w:pStyle w:val="ConsPlusTitle"/>
        <w:jc w:val="center"/>
      </w:pPr>
      <w:r>
        <w:t>ОБ УТВЕРЖДЕНИИ ПРАВИЛ</w:t>
      </w:r>
    </w:p>
    <w:p w:rsidR="00777219" w:rsidRDefault="00777219">
      <w:pPr>
        <w:pStyle w:val="ConsPlusTitle"/>
        <w:jc w:val="center"/>
      </w:pPr>
      <w:r>
        <w:t>РЫБОЛОВСТВА ДЛЯ СЕВЕРНОГО РЫБОХОЗЯЙСТВЕННОГО БАССЕЙНА</w:t>
      </w:r>
    </w:p>
    <w:p w:rsidR="00777219" w:rsidRDefault="00777219">
      <w:pPr>
        <w:pStyle w:val="ConsPlusNormal"/>
        <w:jc w:val="center"/>
      </w:pPr>
    </w:p>
    <w:p w:rsidR="00777219" w:rsidRDefault="00777219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0.12.2004 N 166-ФЗ (ред. от 11.06.2021) &quot;О рыболовстве и сохранении водных биологических ресурсов&quot;------------ Недействующая редакция{КонсультантПлюс}" w:history="1">
        <w:r>
          <w:rPr>
            <w:color w:val="0000FF"/>
          </w:rPr>
          <w:t>частью 2 статьи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2008, N 49, ст. 5748) и </w:t>
      </w:r>
      <w:hyperlink r:id="rId7" w:tooltip="Постановление Правительства РФ от 12.06.2008 N 450 (ред. от 15.05.2021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5.2.25(51)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2012, N 28, ст. 3900), приказываю: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рыболовства для Северного рыбохозяйственного бассейна согласно приложению к настоящему приказу.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2. Признать утратившими силу приказы Минсельхоза России: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от 30 октября 2014 г. </w:t>
      </w:r>
      <w:hyperlink r:id="rId8" w:tooltip="Приказ Минсельхоза России от 30.10.2014 N 414 (ред. от 26.10.2018) &quot;Об утверждении правил рыболовства для Северного рыбохозяйственного бассейна&quot; (Зарегистрировано в Минюсте России 01.12.2014 N 35043){КонсультантПлюс}" w:history="1">
        <w:r>
          <w:rPr>
            <w:color w:val="0000FF"/>
          </w:rPr>
          <w:t>N 414</w:t>
        </w:r>
      </w:hyperlink>
      <w:r>
        <w:t xml:space="preserve"> "Об утверждении правил рыболовства для Северного рыбохозяйственного бассейна" (зарегистрирован Минюстом России 1 декабря 2014 г., регистрационный N 35043);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от 9 июля 2015 г. </w:t>
      </w:r>
      <w:hyperlink r:id="rId9" w:tooltip="Приказ Минсельхоза России от 09.07.2015 N 288 &quot;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&quot; (Зарегистрировано в Минюсте России 11.08.2015 N 38450){КонсультантПлюс}" w:history="1">
        <w:r>
          <w:rPr>
            <w:color w:val="0000FF"/>
          </w:rPr>
          <w:t>N 288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11 августа 2015 г., регистрационный N 38450);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от 8 декабря 2015 г. </w:t>
      </w:r>
      <w:hyperlink r:id="rId10" w:tooltip="Приказ Минсельхоза России от 08.12.2015 N 610 &quot;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&quot; (Зарегистрировано в Минюсте России 29.12.2015 N 40337){КонсультантПлюс}" w:history="1">
        <w:r>
          <w:rPr>
            <w:color w:val="0000FF"/>
          </w:rPr>
          <w:t>N 610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29 декабря 2015 г., регистрационный N 40337);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от 1 марта 2017 г. </w:t>
      </w:r>
      <w:hyperlink r:id="rId11" w:tooltip="Приказ Минсельхоза России от 01.03.2017 N 84 &quot;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&quot; (Зарегистрировано в Минюсте России 22.03.2017 N 46085){КонсультантПлюс}" w:history="1">
        <w:r>
          <w:rPr>
            <w:color w:val="0000FF"/>
          </w:rPr>
          <w:t>N 84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22 марта 2017 г., регистрационный N 46085);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от 31 января 2018 г. </w:t>
      </w:r>
      <w:hyperlink r:id="rId12" w:tooltip="Приказ Минсельхоза России от 31.01.2018 N 31 &quot;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&quot; (Зарегистрировано в Минюсте России 28.02.2018 N 50168){КонсультантПлюс}" w:history="1">
        <w:r>
          <w:rPr>
            <w:color w:val="0000FF"/>
          </w:rPr>
          <w:t>N 31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28 февраля 2018 г., регистрационный N 50168).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3" w:tooltip="Приказ Минсельхоза России от 26.10.2018 N 476 (ред. от 24.04.2020) &quot;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. N 349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 в части совершенствования распределения квот добычи (вылова) водны{КонсультантПлюс}" w:history="1">
        <w:r>
          <w:rPr>
            <w:color w:val="0000FF"/>
          </w:rPr>
          <w:t>пункт 5</w:t>
        </w:r>
      </w:hyperlink>
      <w:r>
        <w:t xml:space="preserve"> изменений, которые вносятся в некоторые нормативные правовые акты Министерства сельского хозяйства Российской Федерации, утвержденных приказом Минсельхоза России от 26 октября 2018 г. N 476 "О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г. N 349-ФЗ "О внесении изменений в Федеральный закон "О рыболовстве и сохранении водных биологических ресурсов" и отдельные законодательные акты Российской Федерации в части совершенствования распределения квот добычи (вылова) водных биологических ресурсов" (зарегистрирован Минюстом России 20 ноября 2018 г., регистрационный N 52731).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4. Настоящий приказ вступает в силу с 1 сентября 2021 г. и действует до 1 сентября 2027 г.</w:t>
      </w:r>
    </w:p>
    <w:p w:rsidR="00777219" w:rsidRDefault="00777219">
      <w:pPr>
        <w:pStyle w:val="ConsPlusNormal"/>
        <w:ind w:firstLine="540"/>
        <w:jc w:val="both"/>
      </w:pPr>
    </w:p>
    <w:p w:rsidR="00777219" w:rsidRDefault="00777219">
      <w:pPr>
        <w:pStyle w:val="ConsPlusNormal"/>
        <w:jc w:val="right"/>
      </w:pPr>
      <w:r>
        <w:lastRenderedPageBreak/>
        <w:t>Министр</w:t>
      </w:r>
    </w:p>
    <w:p w:rsidR="00777219" w:rsidRDefault="00777219">
      <w:pPr>
        <w:pStyle w:val="ConsPlusNormal"/>
        <w:jc w:val="right"/>
      </w:pPr>
      <w:r>
        <w:t>Д.Н.ПАТРУШЕВ</w:t>
      </w:r>
    </w:p>
    <w:p w:rsidR="00777219" w:rsidRDefault="00777219">
      <w:pPr>
        <w:pStyle w:val="ConsPlusNormal"/>
        <w:ind w:firstLine="540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right"/>
        <w:outlineLvl w:val="0"/>
      </w:pPr>
      <w:r>
        <w:t>Приложение</w:t>
      </w:r>
    </w:p>
    <w:p w:rsidR="00777219" w:rsidRDefault="00777219">
      <w:pPr>
        <w:pStyle w:val="ConsPlusNormal"/>
        <w:jc w:val="right"/>
      </w:pPr>
      <w:r>
        <w:t>к приказу Минсельхоза России</w:t>
      </w:r>
    </w:p>
    <w:p w:rsidR="00777219" w:rsidRDefault="00777219">
      <w:pPr>
        <w:pStyle w:val="ConsPlusNormal"/>
        <w:jc w:val="right"/>
      </w:pPr>
      <w:r>
        <w:t>от 13 мая 2021 г. N 292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</w:pPr>
      <w:bookmarkStart w:id="1" w:name="Par34"/>
      <w:bookmarkEnd w:id="1"/>
      <w:r>
        <w:t>ПРАВИЛА</w:t>
      </w:r>
    </w:p>
    <w:p w:rsidR="00777219" w:rsidRDefault="00777219">
      <w:pPr>
        <w:pStyle w:val="ConsPlusTitle"/>
        <w:jc w:val="center"/>
      </w:pPr>
      <w:r>
        <w:t>РЫБОЛОВСТВА ДЛЯ СЕВЕРНОГО РЫБОХОЗЯЙСТВЕННОГО БАССЕЙНА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  <w:outlineLvl w:val="1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10.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Федеральным </w:t>
      </w:r>
      <w:hyperlink r:id="rId14" w:tooltip="Федеральный закон от 25.12.2018 N 475-ФЗ &quot;О любительском рыболовстве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2018 г. N 475-ФЗ "О любительском рыболовстве и о внесении изменений в отдельные законодательные акты Российской Федерации" и другими федеральными законами.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10.1.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объектах, а также на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 &lt;8&gt;;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5" w:tooltip="Федеральный закон от 25.12.2018 N 475-ФЗ &quot;О любительском рыболовстве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6</w:t>
        </w:r>
      </w:hyperlink>
      <w:r>
        <w:t xml:space="preserve"> Федерального закона от 25 декабря 2018 г. N 475-ФЗ "О любительском рыболовстве и о внесении изменений в отдельные законодательные акты Российской Федерации".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10.2. Любительское рыболовство на рыболовных (рыбопромысловых) участках, предоставленных на основании договоров пользования рыболовным участком (договоров о предоставлении рыбопромыслового участка) для организации указанного вида рыболовства, осуществляется гражданами при наличии путевки (документа, подтверждающего заключение договора возмездного оказания услуг в области любительского рыболовства), выдаваемой юридическим лицом или индивидуальным предпринимателем. В путевке должен быть указан объем водных биоресурсов, согласованный для добычи (вылова), район добычи (вылова) в пределах рыболовного (рыбопромыслового) участка, орудия добычи (вылова), срок ее действия.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По окончании добычи (вылова) гражданином, осуществляющим любительское рыболовство на предоставленном (выделенном) для этих целей рыболовном (рыбопромысловом) участке на основании путевки, в путевку вносятся сведения об объеме добытых (выловленных) водных биоресурсов.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10.3. При организации любительского рыболовства на предоставленных для этих целей рыболовных (рыбопромысловых) участках юридические лица и индивидуальные предприниматели должны иметь надлежащим образом оформленный договор пользования рыболовным участком (договор о предоставлении рыбопромыслового участка), разрешение на добычу (вылов) водных биоресурсов, промысловый журнал &lt;9&gt;.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6" w:tooltip="Постановление Правительства РФ от 02.09.2010 N 663 (ред. от 20.11.2018) &quot;О дополнительных мерах по реализации Федеральных законов &quot;О континентальном шельфе Российской Федерации&quot;, &quot;О внутренних морских водах, территориальном море и прилежащей зоне Российской Федерации&quot; и &quot;Об исключительной экономической зоне Российской Федерации&quot;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 сентября 2010 г. N 663 "О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</w:t>
      </w:r>
      <w:r>
        <w:lastRenderedPageBreak/>
        <w:t>Федерации" и "Об исключительной экономической зоне Российской Федерации" (Собрание законодательства Российской Федерации, 2010, N 37, ст. 4679; 2018, N 49, ст. 7600).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10.4.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производят выдачу гражданам путевок в пределах предоставленных юридическим лицам и индивидуальным предпринимателям квот (объемов) добычи (вылова) водных биоресурсов;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обеспечивают раздельный учет улова водных биоресурсов по видам, объемам и районам (местам) добычи (вылова) водных биоресурсов в промысловом журнале;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представляют в территориальные органы Росрыболовства сведения о добыче (вылове) водных биоресурсов не позднее 18 и 3 числа каждого месяца по состоянию на 15 и последнее число месяца;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обеспечивают обозначение границ рыболовных (рыбопромысловых) участков с помощью специальных знаков, содержащих информацию о юридическом лице или индивидуальном предпринимателе, а также о границах рыболовного (рыбопромыслового) участка &lt;10&gt;.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7" w:tooltip="Постановление Правительства РФ от 30.12.2008 N 1078 (ред. от 26.10.2020) &quot;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&quot; (вместе с &quot;Правилами организации и проведения конкурса на право заключения договора пользования рыболовным участком для организации любительского рыболовства&quot;, &quot;Правилами подготовки и заключения договора пользования рыболовным участком для организации любительского рыболовства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2008 г. N 1078 "О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договора" (Собрание законодательства Российской Федерации, 2009, N 2, ст. 259, 2020, N 44, ст. 6997).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10.5. Граждане при осуществлении любительского рыболовства на предоставленных для этих целей рыболовных (рыбопромысловых) участках должны иметь при себе: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путевку;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документ, удостоверяющий личность.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11. Капитан судна или лицо (лица), ответственное (ответственные) за добычу (вылов) водных биоресурсов, в том числе осуществляющие организацию любительского рыболовства (за исключением граждан, осуществляющих любительское рыболовство), должны иметь на борту судна, на каждом рыболовном (рыбопромысловом) участке либо при себе в местах добычи (вылова) при осуществлении рыболовства за пределами рыболовных (рыбопромысловых) участков: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подлинник разрешения на добычу (вылов) водных биоресурсов и документ, позволяющий достоверно установить внесение изменений в такое разрешение посредством телеграфной, электронной и иной связи &lt;11&gt; (за исключением лиц, относящихся к коренным малочисленным народам Севера, Сибири и Дальнего Востока Российской Федерации, и их общин, осуществляющих традиционное рыболовство без предоставления в пользование рыболовного (рыбопромыслового) участка);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18" w:tooltip="Постановление Правительства РФ от 22.10.2008 N 775 (ред. от 21.09.2020) &quot;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&quot; (вместе с &quot;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&quot;){КонсультантПлюс}" w:history="1">
        <w:r>
          <w:rPr>
            <w:color w:val="0000FF"/>
          </w:rPr>
          <w:t>Пункт 4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4953; 2019, N 2, ст. 198).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lastRenderedPageBreak/>
        <w:t>промысловый журнал;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технологический журнал (при производстве рыбной и иной продукции из водных биоресурсов);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программу выполнения работ при осуществлении рыболовства в научно-исследовательских и контрольных целях &lt;12&gt; (рейсовое задание),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научно-исследовательских и контрольных целях;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19" w:tooltip="Постановление Правительства РФ от 13.11.2009 N 921 (ред. от 25.08.2016) &quot;Об утверждении Положения об осуществлении рыболовства в научно-исследовательских и контрольных целях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ноября 2009 г. N 921 "Об утверждении Положения об осуществлении рыболовства в научно-исследовательских и контрольных целях" (Собрание законодательства Российской Федерации, 2009, N 46, ст. 5504; 2016, N 36, ст. 5402).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учебный план или план культурно-просветительской деятельности при осуществлении рыболовства в учебных и культурно-просветительских целях &lt;13&gt;;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0" w:tooltip="Приказ Минсельхоза России от 05.04.2018 N 140 &quot;Об утверждении Порядка согласования и утверждения планов учебных и культурно-просветительских работ при осуществлении рыболовства в учебных и культурно-просветительских целях&quot; (Зарегистрировано в Минюсте России 27.04.2018 N 50933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5 апреля 2018 г. N 140 "Об утверждении Порядка согласования и утверждения планов учебных и культурно-просветительских работ при осуществлении рыболовства в учебных и культурно-просветительских целях" (зарегистрирован Минюстом России 27 апреля 2018 г., регистрационный N 50933).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программу выполнения работ в области аквакультуры (рыбоводства) при осуществлении рыболовства в целях аквакультуры (рыбоводства).</w:t>
      </w:r>
    </w:p>
    <w:p w:rsidR="00777219" w:rsidRDefault="00777219">
      <w:pPr>
        <w:pStyle w:val="ConsPlusNormal"/>
        <w:spacing w:before="200"/>
        <w:ind w:firstLine="540"/>
        <w:jc w:val="both"/>
      </w:pPr>
      <w:bookmarkStart w:id="2" w:name="Par147"/>
      <w:bookmarkEnd w:id="2"/>
      <w:r>
        <w:t>12. Капитан судна (за исключением граждан, осуществляющих любительское рыболовство) должен иметь при себе либо на борту судна: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документ о соответствии ТСК, выданный в соответствии с </w:t>
      </w:r>
      <w:hyperlink r:id="rId21" w:tooltip="Приказ Минсельхоза России от 15.11.2018 N 525 (ред. от 06.10.2020) &quot;Об утверждении Порядка оснащения судов техническими средствами контроля, их видов, требований к их использованию и Порядка контроля функционирования технических средств контроля&quot; (Зарегистрировано в Минюсте России 11.12.2018 N 52959){КонсультантПлюс}" w:history="1">
        <w:r>
          <w:rPr>
            <w:color w:val="0000FF"/>
          </w:rPr>
          <w:t>Порядком</w:t>
        </w:r>
      </w:hyperlink>
      <w:r>
        <w:t xml:space="preserve"> оснащения судов техническими средствами контроля, их видами, требованиями к их использованию, утвержденным приказом Минсельхоза России от 15 ноября 2018 г. N 525 (зарегистрирован Минюстом России 11 декабря 2018 г., регистрационный N 52959) (для судов с главным двигателем мощностью более 55 кВт и валовой вместимостью более восьмидесяти тонн, осуществляющих добычу (вылов) водных биоресурсов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Федерации) &lt;14&gt;;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2" w:tooltip="Федеральный закон от 20.12.2004 N 166-ФЗ (ред. от 11.06.2021) &quot;О рыболовстве и сохранении водных биологических ресурсов&quot;------------ Недействующая редакция{КонсультантПлюс}" w:history="1">
        <w:r>
          <w:rPr>
            <w:color w:val="0000FF"/>
          </w:rPr>
          <w:t>Статья 43.4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 xml:space="preserve">документы об освидетельствовании и классификации, а также регистрации судна и плавучего средства, выданные уполномоченными Правительством Российской Федерации на то органами или российскими организациями, а также иностранными классификационными обществами, действующими в соответствии с международными соглашениями, в отношении судов, подлежащих государственной регистрации в соответствии с </w:t>
      </w:r>
      <w:hyperlink r:id="rId23" w:tooltip="&quot;Кодекс торгового мореплавания Российской Федерации&quot; от 30.04.1999 N 81-ФЗ (ред. от 26.05.2021) (с изм. и доп., вступ. в силу с 21.06.2021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торгового мореплавания Российской Федерации &lt;15&gt; и </w:t>
      </w:r>
      <w:hyperlink r:id="rId24" w:tooltip="&quot;Кодекс внутреннего водного транспорта Российской Федерации&quot; от 07.03.2001 N 24-ФЗ (ред. от 08.06.2020) (с изм. и доп., вступ. в силу с 14.06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 &lt;16&gt;;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5" w:tooltip="&quot;Кодекс торгового мореплавания Российской Федерации&quot; от 30.04.1999 N 81-ФЗ (ред. от 26.05.2021) (с изм. и доп., вступ. в силу с 21.06.2021)------------ Недействующая редакция{КонсультантПлюс}" w:history="1">
        <w:r>
          <w:rPr>
            <w:color w:val="0000FF"/>
          </w:rPr>
          <w:t>Статьи 5</w:t>
        </w:r>
      </w:hyperlink>
      <w:r>
        <w:t xml:space="preserve">, </w:t>
      </w:r>
      <w:hyperlink r:id="rId26" w:tooltip="&quot;Кодекс торгового мореплавания Российской Федерации&quot; от 30.04.1999 N 81-ФЗ (ред. от 26.05.2021) (с изм. и доп., вступ. в силу с 21.06.2021)------------ Недействующая редакция{КонсультантПлюс}" w:history="1">
        <w:r>
          <w:rPr>
            <w:color w:val="0000FF"/>
          </w:rPr>
          <w:t>22</w:t>
        </w:r>
      </w:hyperlink>
      <w:r>
        <w:t xml:space="preserve"> - </w:t>
      </w:r>
      <w:hyperlink r:id="rId27" w:tooltip="&quot;Кодекс торгового мореплавания Российской Федерации&quot; от 30.04.1999 N 81-ФЗ (ред. от 26.05.2021) (с изм. и доп., вступ. в силу с 21.06.2021)------------ Недействующая редакция{КонсультантПлюс}" w:history="1">
        <w:r>
          <w:rPr>
            <w:color w:val="0000FF"/>
          </w:rPr>
          <w:t>24</w:t>
        </w:r>
      </w:hyperlink>
      <w:r>
        <w:t xml:space="preserve">, </w:t>
      </w:r>
      <w:hyperlink r:id="rId28" w:tooltip="&quot;Кодекс торгового мореплавания Российской Федерации&quot; от 30.04.1999 N 81-ФЗ (ред. от 26.05.2021) (с изм. и доп., вступ. в силу с 21.06.2021)------------ Недействующая редакция{КонсультантПлюс}" w:history="1">
        <w:r>
          <w:rPr>
            <w:color w:val="0000FF"/>
          </w:rPr>
          <w:t>33</w:t>
        </w:r>
      </w:hyperlink>
      <w:r>
        <w:t xml:space="preserve">, </w:t>
      </w:r>
      <w:hyperlink r:id="rId29" w:tooltip="&quot;Кодекс торгового мореплавания Российской Федерации&quot; от 30.04.1999 N 81-ФЗ (ред. от 26.05.2021) (с изм. и доп., вступ. в силу с 21.06.2021)------------ Недействующая редакция{КонсультантПлюс}" w:history="1">
        <w:r>
          <w:rPr>
            <w:color w:val="0000FF"/>
          </w:rPr>
          <w:t>35</w:t>
        </w:r>
      </w:hyperlink>
      <w:r>
        <w:t xml:space="preserve"> Кодекса торгового мореплавания Российской Федерации от 30 апреля 1999 г. N 81-ФЗ (Собрание законодательства Российской Федерации, 1999, N 18, ст. 2207; 2018, N 53, ст. 8451).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lastRenderedPageBreak/>
        <w:t xml:space="preserve">&lt;16&gt; </w:t>
      </w:r>
      <w:hyperlink r:id="rId30" w:tooltip="&quot;Кодекс внутреннего водного транспорта Российской Федерации&quot; от 07.03.2001 N 24-ФЗ (ред. от 08.06.2020) (с изм. и доп., вступ. в силу с 14.06.2020)------------ Недействующая редакция{КонсультантПлюс}" w:history="1">
        <w:r>
          <w:rPr>
            <w:color w:val="0000FF"/>
          </w:rPr>
          <w:t>Статьи 16</w:t>
        </w:r>
      </w:hyperlink>
      <w:r>
        <w:t xml:space="preserve">, </w:t>
      </w:r>
      <w:hyperlink r:id="rId31" w:tooltip="&quot;Кодекс внутреннего водного транспорта Российской Федерации&quot; от 07.03.2001 N 24-ФЗ (ред. от 08.06.2020) (с изм. и доп., вступ. в силу с 14.06.2020)------------ Недействующая редакция{КонсультантПлюс}" w:history="1">
        <w:r>
          <w:rPr>
            <w:color w:val="0000FF"/>
          </w:rPr>
          <w:t>17</w:t>
        </w:r>
      </w:hyperlink>
      <w:r>
        <w:t xml:space="preserve">, </w:t>
      </w:r>
      <w:hyperlink r:id="rId32" w:tooltip="&quot;Кодекс внутреннего водного транспорта Российской Федерации&quot; от 07.03.2001 N 24-ФЗ (ред. от 08.06.2020) (с изм. и доп., вступ. в силу с 14.06.2020)------------ Недействующая редакция{КонсультантПлюс}" w:history="1">
        <w:r>
          <w:rPr>
            <w:color w:val="0000FF"/>
          </w:rPr>
          <w:t>35</w:t>
        </w:r>
      </w:hyperlink>
      <w:r>
        <w:t xml:space="preserve"> Кодекса внутреннего водного транспорта Российской Федерации от 7 марта 2001 г. N 24-ФЗ (Собрание законодательства Российской Федерации, 2001, N 11, ст. 1001; 2018, N 1, ст. 34).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 xml:space="preserve">копию документа, подтверждающего соответствие судовладельца требованиям Международного </w:t>
      </w:r>
      <w:hyperlink r:id="rId33" w:tooltip="Резолюция N A.741(18) Международной морской организации (ред. от 21.06.2013) &quot;Международный кодекс по управлению безопасной эксплуатацией судов и предотвращением загрязнения (Международный кодекс по управлению безопасностью (МКУБ)&quot; (Вместе с &quot;Формами Документа о соответствии, Свидетельства об управлении безопасностью, Временного документа о соответствии и Временного свидетельства об управлении безопасностью&quot;) (Принята 04.11.1993){КонсультантПлюс}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&lt;17&gt;, а также свидетельство об управлении безопасностью для судна, выданные в порядке &lt;18&gt;, определенном Минсельхозом России.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4" w:tooltip="Постановление Правительства РФ от 08.10.2012 N 1023 (ред. от 09.04.2020) &quot;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5714; 2020, N 15, ст. 2320).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5" w:tooltip="Приказ Минсельхоза России от 28.04.2015 N 166 (ред. от 23.04.2020) &quot;О реализации постановления Правительства Российской Федерации от 8 октября 2012 г. N 1023 &quot;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&quot; (вместе с &quot;Порядком освидетельствования рыболовных судов и их судовладельцев на соответствие требованиям Международного кодекса по управ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28 апреля 2015 г. N 166 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(зарегистрирован Минюстом России 15 октября 2015 г., регистрационный N 39331).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bookmarkStart w:id="3" w:name="Par162"/>
      <w:bookmarkEnd w:id="3"/>
      <w:r>
        <w:t>13. Лицо (лица), ответственное (ответственные) за добычу (вылов) водных биоресурсов, должно (должны) иметь на каждом рыболовном (рыбопромысловом) участке либо при себе в местах добычи (вылова) при осуществлении рыболовства за пределами рыболовных (рыбопромысловых) участков локальный акт, изданный юридическим лицом или индивидуальным предпринимателем о назначении его лицом, ответственным за добычу (вылов) водных биоресурсов, а также документ, удостоверяющий личность.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 При осуществлении рыболовства запрещается: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14.2. Юридическим лицам, индивидуальным предпринимателям и гражданам осуществлять добычу (вылов) водных биоресурсов: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 судов и плавучих средств, не зарегистрированных в установленном порядке (за исключением судов и плавучих средств, не подлежащих государственной регистрации) &lt;19&gt;;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36" w:tooltip="&quot;Кодекс торгового мореплавания Российской Федерации&quot; от 30.04.1999 N 81-ФЗ (ред. от 26.05.2021) (с изм. и доп., вступ. в силу с 21.06.2021)------------ Недействующая редакция{КонсультантПлюс}" w:history="1">
        <w:r>
          <w:rPr>
            <w:color w:val="0000FF"/>
          </w:rPr>
          <w:t>Статья 33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2207; 2020, N 24, ст. 3740).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с применением 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 (далее - подводная охота), пневматического оружия, огнестрельного оружия (за исключением добычи (вылова) морских млекопитающих), орудий и способов добычи (вылова), воздействующих на водные биоресурсы электрическим током, а также взрывчатых, токсичных, наркотических средств (веществ), самоловящих крючковых снастей и других запрещенных законодательством Российской Федерации орудий и способов добычи (вылова);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путем протягивания в воде багра или крюка без приманок и наживок для зацепа рыбы (далее - багрение);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путем оглушения рыбы, находящейся у поверхности воды, путем нанесения ударов по воде или ледовому покрову орудиями добычи (вылова) или иными предметами (далее - глушение);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путем загона водных биоресурсов в орудие добычи (вылова) с использованием предметов, при ударах которыми в воде создаются звуковые колебания, или с помощью орудий добычи (вылова), которыми </w:t>
      </w:r>
      <w:r>
        <w:lastRenderedPageBreak/>
        <w:t>рыба загоняется в сеть или ловушку из прибрежной растительности (далее - гон);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на внутренних водных путях, используемых для судоходства (за исключением районов, в которых не создаются помехи водному транспорту в соответствии с законодательством Российской Федерации);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на зимовальных ямах в сроки, установленные Правилами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 пределах охраняемых зон отчуждения гидротехнических сооружений и мостов &lt;20&gt;;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&lt;20&gt; Постановления Правительства Российской Федерации от 21 ноября 2005 г. </w:t>
      </w:r>
      <w:hyperlink r:id="rId37" w:tooltip="Постановление Правительства РФ от 21.11.2005 N 690 (ред. от 16.11.2016) &quot;Об утверждении Положения об охране судоходных гидротехнических сооружений и средств навигационного оборудования&quot;{КонсультантПлюс}" w:history="1">
        <w:r>
          <w:rPr>
            <w:color w:val="0000FF"/>
          </w:rPr>
          <w:t>N 690</w:t>
        </w:r>
      </w:hyperlink>
      <w:r>
        <w:t xml:space="preserve"> "Об утверждении положения об охране судоходных гидротехнических сооружений и средств навигационного оборудования" (Собрание законодательства Российской Федерации, 2005, N 48, ст. 5040; 2016, N 47, ст. 6679) и от 6 сентября 2012 г. </w:t>
      </w:r>
      <w:hyperlink r:id="rId38" w:tooltip="Постановление Правительства РФ от 06.09.2012 N 884 (ред. от 17.05.2016) &quot;Об установлении охранных зон для гидроэнергетических объектов&quot; (вместе с &quot;Правилами установления охранных зон для гидроэнергетических объектов&quot;){КонсультантПлюс}" w:history="1">
        <w:r>
          <w:rPr>
            <w:color w:val="0000FF"/>
          </w:rPr>
          <w:t>N 884</w:t>
        </w:r>
      </w:hyperlink>
      <w:r>
        <w:t xml:space="preserve"> "Об установлении охранных зон для гидроэнергетических объектов" (Собрание законодательства Российской Федерации, 2012, N 37, ст. 5004; 2016, N 22, ст. 3223).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в запретных и закрытых районах добычи (вылова) и в запретные для добычи (вылова) сроки (периоды);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на расстоянии менее 0,5 км от территории рыбоводных хозяйств, а также от садков для выращивания и выдерживания рыбы;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0,5 км от мест выпуска, за исключением отлова хищных и малоценных видов рыб в целях предотвращения выедания молоди водных биоресурсов в местах ее выпуска &lt;21&gt;;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39" w:tooltip="Приказ Минсельхоза России от 18.06.2014 N 196 (ред. от 22.01.2016) &quot;Об утверждении перечня хищных видов и малоценных видов водных биологических ресурсов для каждого рыбохозяйственного бассейна&quot; (Зарегистрировано в Минюсте России 23.07.2014 N 33222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18 июня 2014 г. N 196 "Об утверждении перечня хищных видов и малоценных видов водных биологических ресурсов для каждого рыбохозяйственного бассейна" (зарегистрирован Минюстом России 23 июля 2014 г., регистрационный N 33222) с изменениями, внесенными приказом Минсельхоза России от 22 января 2016 г. N 23 "О внесении изменения в перечень хищных видов и малоценных видов водных биологических ресурсов для каждого рыбохозяйственного бассейна, утвержденный приказом Министерства сельского хозяйства Российской Федерации от 18 июня 2014 г. N 196" (зарегистрирован Минюстом России 19 февраля 2016 г. N 41150).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 xml:space="preserve">анадромных видов рыб, добыча (вылов) которых осуществляется в соответствии со </w:t>
      </w:r>
      <w:hyperlink r:id="rId40" w:tooltip="Федеральный закон от 20.12.2004 N 166-ФЗ (ред. от 11.06.2021) &quot;О рыболовстве и сохранении водных биологических ресурсов&quot;------------ Недействующая редакция{КонсультантПлюс}" w:history="1">
        <w:r>
          <w:rPr>
            <w:color w:val="0000FF"/>
          </w:rPr>
          <w:t>статьей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ресурсов", за пределами рыболовных (рыбопромысловых) участков, за исключением рыболовства в научно-исследовательских и контрольных целях, учебных и культурно-просветительских целях, а также в целях аквакультуры (рыбоводства);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 применением плавных (дрифтерных) сетей при осуществлении промышленного рыболовства и рыболовства в научно-исследовательских и контрольных целях анадромных видов рыб во внутренних морских водах Российской Федерации, в территориальном море Российской Федерации и в исключительной экономической зоне Российской Федерации.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14.4. Юридическим лицам, индивидуальным предпринимателям и гражданам: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14.4.1. Использовать без дезинфекции орудия добычи (вылова), ранее использованные в водных объектах рыбохозяйственного значения, в которых обнаружены очаги паразитарных и (или) инфекционных заболеваний водных биоресурсов, в других водных объектах рыбохозяйственного значения &lt;22&gt;.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41" w:tooltip="Постановление Правительства РФ от 23.07.2016 N 718 &quot;О порядке осуществления мониторинга ветеринарной безопасности районов добычи (вылова) водных биологических ресурсов&quot; (вместе с &quot;Правилами осуществления мониторинга ветеринарной безопасности районов добычи (вылова) водных биологических ресурсов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718 "О порядке </w:t>
      </w:r>
      <w:r>
        <w:lastRenderedPageBreak/>
        <w:t>осуществления мониторинга ветеринарной безопасности районов добычи (вылова) водных биологических ресурсов" (Собрание законодательства Российской Федерации, 2016, N 31, ст. 5032).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14.4.2. Устанавливать во внутренних водах Российской Федерации (за исключением внутренних морских вод Российской Федерации):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орудия добычи (вылова) с перекрытием более 2/3 ширины русла реки, ручья или протоки, причем наиболее глубокая часть русла должна оставаться свободной (решение о сроках установки и снятии орудия добычи (вылова) на конкретных водотоках принимается комиссией по регулированию добычи (вылова) анадромных видов рыб). Запрещается также одновременный или поочередный замет неводов с противоположных берегов водотока;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ставные орудия добычи (вылова) в шахматном порядке.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14.4.3. Допускать нахождение ставных сетей в воде (застой сетей) с момента полной их установки до момента выборки: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а) более 48 часов в летний период;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б) более 72 часов в осенний период;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в) более 168 часов при подледной добыче (вылове) водных биоресурсов.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14.4.4. Применять орудия добычи (вылова), имеющие размер и оснастку, а также размер (шаг) ячеи, не соответствующие требованиям Правил рыболовства.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Измерение размера ячеи осуществляется плоской мерной пластиной толщиной 2 мм и шириной, соответствующей установленному размеру ячеи, которая легко проводится через ячею с усилием, соответствующим 5 кг, при натяжении ячеи в диагональной плоскости в продольном направлении орудия добычи (вылова) в мокром состоянии.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Размер ячеи устанавливается как средняя величина одной или нескольких серий измерений 20 ячей последовательно в продольном направлении или, при наличии в кутке меньше 20 ячей, серии из максимального количества ячей. Измерение ячеи должно выполняться на расстоянии не менее 10 ячей от укрепляющих тросов и на расстоянии не менее трех ячей от гайтана. В мелкоячейном трале измерение ячеи должно выполняться на расстоянии не менее 0,5 м от гайтана. Ячеи, ставшие в результате ремонта или по другим причинам неровными, не измеряются и не учитываются при определении средней величины.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14.4.5. Производить добычу (вылов) акклиматизируемых видов водных биоресурсов до установления для них общего допустимого улова (далее - ОДУ) или рекомендуемых объемов добычи (вылова), за исключением рыболовства в научно-исследовательских и контрольных целях. Попавшие в орудия добычи (вылова) указанные объекты должны немедленно с наименьшими повреждениями выпускаться в естественную среду обитания, а факт их поимки и выпуска регистрироваться в промысловом журнале в графе "вес добытых (выловленных) водных биоресурсов по видам (кг)".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14.4.6. Допускать загрязнение водных объектов рыбохозяйственного значения и ухудшение естественных условий обитания водных биоресурсов.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14.4.7. Портить и разрушать специальные информационные знаки &lt;23&gt; в рыбоохранных зонах водных объектов рыбохозяйственного значения.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42" w:tooltip="Постановление Правительства РФ от 06.10.2008 N 743 (ред. от 12.11.2020) &quot;Об утверждении Правил установления рыбоохранных зон&quot;{КонсультантПлюс}" w:history="1">
        <w:r>
          <w:rPr>
            <w:color w:val="0000FF"/>
          </w:rPr>
          <w:t>Пункт 14</w:t>
        </w:r>
      </w:hyperlink>
      <w:r>
        <w:t xml:space="preserve"> Правил установления рыбоохранных зон, утвержденных постановлением Правительства Российской Федерации от 6 октября 2008 г. N 743 (Собрание законодательства Российской Федерации, 2008, N 41, ст. 4682; 2016, N 5, ст. 686).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 xml:space="preserve">14.4.8. Выбрасывать (уничтожать) или отпускать добытые (выловленные) водные биоресурсы, </w:t>
      </w:r>
      <w:r>
        <w:lastRenderedPageBreak/>
        <w:t>разрешенные для добычи (вылова), за исключением: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любительского рыболовства, осуществляемого с последующим выпуском добытых (выловленных) водных биоресурсов в естественную среду обитания в живом виде с наименьшими повреждениями;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рыболовства в целях аквакультуры (рыбоводства), если добытые (выловленные) водные биоресурсы не соответствуют по своим биологическим характеристикам целям данного вида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рыболовства в научно-исследовательских и контрольных целях.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 случае добычи (вылова) запрещенных видов водных биоресурсов либо превышения разрешенного прилова водных биоресурсов, не указанных в разрешении на добычу (вылов) водных биоресурсов, в отношении которых установлен ОДУ, они должны с наименьшими повреждениями независимо от их состояния выпускаться в естественную среду обитания.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14.5. Гражданам запрещается: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14.5.1. Осуществлять подводную охоту: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 запретных и закрытых для рыболовства районах, в запретные для добычи (вылова) водных биоресурсов сроки (периоды);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 местах массового и организованного отдыха граждан;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 использованием аквалангов и других автономных дыхательных аппаратов.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14.5.2. Использовать сетные орудия добычи (вылова), не обозначая их положение с помощью буев или опознавательных знаков, на которые нанесена информация о дате и времени постановки орудий добычи (вылова), номере путевки и номере разрешения на добычу (вылов) водных биоресурсов, выданного юридическому лицу или индивидуальному предпринимателю, а в случае, если путевка на добычу (вылов) водных биоресурсов не предусмотрена, - информация о гражданине (фамилия, имя, отчество (при наличии), дате и времени постановки орудий добычи (вылова).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14.5.3. Превышать объем и количество добытых (выловленных) водных биоресурсов, установленные в путевке;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14.5.4. Иметь на борту судна и плавучих средств, на рыболовных (рыбопромысловых) участках и в местах добычи (вылова) (при осуществлении рыболовства вне рыболовных (рыбопромысловых) участков)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части.</w:t>
      </w:r>
    </w:p>
    <w:p w:rsidR="00777219" w:rsidRDefault="00777219">
      <w:pPr>
        <w:pStyle w:val="ConsPlusNormal"/>
        <w:spacing w:before="200"/>
        <w:ind w:firstLine="540"/>
        <w:jc w:val="both"/>
      </w:pPr>
    </w:p>
    <w:p w:rsidR="00C33874" w:rsidRDefault="00777219" w:rsidP="0071767A">
      <w:pPr>
        <w:pStyle w:val="ConsPlusNormal"/>
        <w:spacing w:before="200"/>
        <w:ind w:firstLine="540"/>
        <w:jc w:val="both"/>
      </w:pPr>
      <w:r>
        <w:t xml:space="preserve"> </w:t>
      </w:r>
      <w:bookmarkStart w:id="4" w:name="Par361"/>
      <w:bookmarkStart w:id="5" w:name="Par916"/>
      <w:bookmarkEnd w:id="4"/>
      <w:bookmarkEnd w:id="5"/>
    </w:p>
    <w:p w:rsidR="00777219" w:rsidRDefault="00777219">
      <w:pPr>
        <w:pStyle w:val="ConsPlusTitle"/>
        <w:jc w:val="center"/>
        <w:outlineLvl w:val="1"/>
      </w:pPr>
      <w:r>
        <w:t>VII. Правила добычи (вылова) водных биоресурсов в целях</w:t>
      </w:r>
    </w:p>
    <w:p w:rsidR="00777219" w:rsidRDefault="00777219">
      <w:pPr>
        <w:pStyle w:val="ConsPlusTitle"/>
        <w:jc w:val="center"/>
      </w:pPr>
      <w:r>
        <w:t>любительского рыболовства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 xml:space="preserve">62. Юридические лица, индивидуальные предприниматели, осуществляющие организацию любительского рыболовства на рыболовных (рыбопромысловых) участках, предоставленных для организации любительского рыболовства, а также граждане, осуществляющие любительское рыболовство, обязаны соблюдать положения </w:t>
      </w:r>
      <w:hyperlink w:anchor="Par75" w:tooltip="II. Требования к сохранению водных биоресурсов" w:history="1">
        <w:r>
          <w:rPr>
            <w:color w:val="0000FF"/>
          </w:rPr>
          <w:t>главы II</w:t>
        </w:r>
      </w:hyperlink>
      <w:r>
        <w:t xml:space="preserve"> Правил рыболовства.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  <w:outlineLvl w:val="2"/>
      </w:pPr>
      <w:r>
        <w:t>Районы, запретные для добычи (вылова) водных биоресурсов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63. Запрещается осуществлять любительское рыболовство: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63.1. на расстоянии менее 200 м от мест постановки стационарных орудий добычи (вылова), мест постановки ставных и (или) закидных неводов, плавов, рыбоучетных заграждений;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lastRenderedPageBreak/>
        <w:t xml:space="preserve">63.2. в водных объектах рыбохозяйственного значения со всеми притоками, являющихся местом нереста лосося атлантического (семги) в границах Мурманской, Архангельской областей, Ненецкого автономного округа, Республики Карелия и Республики Коми, согласно </w:t>
      </w:r>
      <w:hyperlink w:anchor="Par2122" w:tooltip="ПЕРЕЧЕНЬ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ar2232" w:tooltip="ПЕРЕЧЕНЬ" w:history="1">
        <w:r>
          <w:rPr>
            <w:color w:val="0000FF"/>
          </w:rPr>
          <w:t>N 2</w:t>
        </w:r>
      </w:hyperlink>
      <w:r>
        <w:t xml:space="preserve">, </w:t>
      </w:r>
      <w:hyperlink w:anchor="Par2777" w:tooltip="ПЕРЕЧЕНЬ" w:history="1">
        <w:r>
          <w:rPr>
            <w:color w:val="0000FF"/>
          </w:rPr>
          <w:t>N 7</w:t>
        </w:r>
      </w:hyperlink>
      <w:r>
        <w:t xml:space="preserve">, </w:t>
      </w:r>
      <w:hyperlink w:anchor="Par2807" w:tooltip="ПЕРЕЧЕНЬ" w:history="1">
        <w:r>
          <w:rPr>
            <w:color w:val="0000FF"/>
          </w:rPr>
          <w:t>N 8</w:t>
        </w:r>
      </w:hyperlink>
      <w:r>
        <w:t xml:space="preserve"> и </w:t>
      </w:r>
      <w:hyperlink w:anchor="Par2829" w:tooltip="ПЕРЕЧЕНЬ" w:history="1">
        <w:r>
          <w:rPr>
            <w:color w:val="0000FF"/>
          </w:rPr>
          <w:t>N 9</w:t>
        </w:r>
      </w:hyperlink>
      <w:r>
        <w:t xml:space="preserve"> к Правилам рыболовства, за исключением: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а) добычи (вылова) рыб ручными крючковыми орудиями добычи (вылова) с общим количеством одинарных крючков не более четырех на орудиях добычи (вылова) у гражданина в разрешенные периоды без применения искусственных приманок - с момента распаления льда и до периода ледостава;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б) добычи (вылова) водных биоресурсов на рыболовных (рыбопромысловых) участках, предоставленных для организации любительского рыболовства, разрешенными орудиями добычи (вылова) и в разрешенные периоды добычи (вылова) без ограничения по приманкам;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в) подледного лова крючковыми орудиями добычи (вылова) с количеством одинарных, двойных или тройных крючков (далее - крючков) не более 4 на каждом орудии добычи (вылова), находящемся у гражданина (без ограничения по приманкам);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63.3. в водных объектах рыбохозяйственного значения или их частях, расположенных на территории Мурманской области: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а) в озере Могильное на острове Кильдин;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б) на расстоянии менее 1 км от рыбоводных заводов;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в) в отводящих каналах электростанций, кроме каналов ГЭС Нива-1 и Нива-2;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г) в водохранилище Нижне-Туломское на расстоянии менее 500 м от рыбохода на реке Печа;</w:t>
      </w:r>
    </w:p>
    <w:p w:rsidR="00C21688" w:rsidRDefault="00C21688">
      <w:pPr>
        <w:pStyle w:val="ConsPlusTitle"/>
        <w:jc w:val="center"/>
        <w:outlineLvl w:val="2"/>
      </w:pPr>
    </w:p>
    <w:p w:rsidR="00777219" w:rsidRDefault="00777219">
      <w:pPr>
        <w:pStyle w:val="ConsPlusTitle"/>
        <w:jc w:val="center"/>
        <w:outlineLvl w:val="2"/>
      </w:pPr>
      <w:r>
        <w:t>Запретные сроки (периоды) для добычи (вылова)</w:t>
      </w:r>
    </w:p>
    <w:p w:rsidR="00777219" w:rsidRDefault="00777219">
      <w:pPr>
        <w:pStyle w:val="ConsPlusTitle"/>
        <w:jc w:val="center"/>
      </w:pPr>
      <w:r>
        <w:t>водных биоресурсов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66. Запрещается любительское рыболовство в следующие сроки: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66.3. краба камчатского в Баренцевом море - с 1 января по 15 августа;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66.4. морского зайца (лахтака) - с 16 апреля по 31 августа;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66.5. кольчатой нерпы (акибы) - с 16 апреля по 31 августа;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66.6. анадромных видов рыб в дни (периоды) пропуска производителей на нерестилища, которые устанавливаются по решению комиссии по регулированию добычи (вылова) анадромных видов рыб.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 Запрещается любительское рыболовство в водных объектах рыбохозяйственного значения или их частях, расположенных на территории Мурманской области: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67.1. во всех реках, ручьях и их притоках, впадающих в озера и водохранилища, а также в предустьевых пространствах этих рек, ручьев на расстоянии менее 250 м от устья и вглубь водных объектов рыбохозяйственного значения - с 1 сентября по 30 ноября;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67.2. на Нижне-Туломском водохранилище в период ската молоди лосося атлантического (семги) - с 10 июня по 10 августа;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67.3. на расстоянии менее 1 км от селений Северный и Лопская Запань, а также в Тупьей и Московской губах и Мечозере Княжегубского водохранилища - с 15 мая по 30 июня;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67.4. в предустьевых пространствах впадающих в озеро Ловозеро с западного берега рек и ручьев (от реки Вирма до реки Цага, включая их) на расстоянии менее 1 км в обе стороны от устья и вглубь озера - с 1 июля по 30 ноября;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lastRenderedPageBreak/>
        <w:t>67.5. на расстоянии менее 1 км от островов и полуостровов в водохранилище Имандровское - у островов Поленый, Егорьев, Гольцовый, Петушиный, Сявостров, Медвежий, Орловые, Хорт, Ерм, Кумужий, у полуострова Роват; в озере Умбозеро - у островов Большой, Еловый, Сорвановский, а также вдоль мелководного хребта в северной части озера; в озере Колвицкое - у гряды островов, расположенных в центре озера, - с 20 августа по 10 октября;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67.6. в Княжегубском водохранилище в районе озера Нотозеро - с 20 августа по 10 октября;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67.7. в реке Пиренга - с 1 сентября по 30 ноября;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67.8. сига (всех форм), палии, кумжи (форели) в Княжегубском водохранилище - с 1 сентября по 31 октября;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67.9. леща (жилая форма) в озерах Верховское, Серяк, Княжегубском водохранилище, Йовском водохранилище - с 15 мая по 30 июня;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67.10. перед устьями рек и ручьев, являющихся местом нереста лосося атлантического (семги), на территории Мурманской области, согласно </w:t>
      </w:r>
      <w:hyperlink w:anchor="Par2122" w:tooltip="ПЕРЕЧЕНЬ" w:history="1">
        <w:r>
          <w:rPr>
            <w:color w:val="0000FF"/>
          </w:rPr>
          <w:t>приложению N 1</w:t>
        </w:r>
      </w:hyperlink>
      <w:r>
        <w:t xml:space="preserve"> "Перечень рек и ручьев, являющихся местом нереста лосося атлантического (семги) на территории Мурманской области" к Правилам рыболовства, на расстоянии менее 500 м в обе стороны от берегов устья и на расстоянии менее 500 м вглубь моря, куда впадают реки, - с 1 мая по 31 декабря;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67.11. в реке Варзуга на участке от впадения реки Пана до ручья Мельничный и на участке от впадения ручья Собачий до острова Кровавый - с 1 ноября до распаления льда;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67.12. в реке Кица (бассейн Белого моря) от истока из озера Кицкое до устья - с 1 ноября до распаления льда;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67.13. в озере Кицкое от впадения реки Кица в озеро до истока реки Кица из озера - с 1 ноября до распаления льда.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  <w:outlineLvl w:val="2"/>
      </w:pPr>
      <w:r>
        <w:t>Запретные для добычи (вылова) виды водных биоресурсов</w:t>
      </w:r>
    </w:p>
    <w:p w:rsidR="00777219" w:rsidRDefault="00777219">
      <w:pPr>
        <w:pStyle w:val="ConsPlusTitle"/>
        <w:jc w:val="center"/>
      </w:pPr>
      <w:r>
        <w:t>и суточная норма добычи (вылова) водных биоресурсов</w:t>
      </w:r>
    </w:p>
    <w:p w:rsidR="00777219" w:rsidRDefault="00777219">
      <w:pPr>
        <w:pStyle w:val="ConsPlusTitle"/>
        <w:jc w:val="center"/>
      </w:pPr>
      <w:r>
        <w:t>определенного вида, разрешенная гражданину для добычи</w:t>
      </w:r>
    </w:p>
    <w:p w:rsidR="00777219" w:rsidRDefault="00777219">
      <w:pPr>
        <w:pStyle w:val="ConsPlusTitle"/>
        <w:jc w:val="center"/>
      </w:pPr>
      <w:r>
        <w:t>(вылова) при осуществлении любительского рыболовства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74. Запрещается добыча (вылов):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молоди: лосося атлантического (семги), палии и кумжи (форели) (пресноводная жилая форма);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судака (жилая форма) в озере Энгозеро на территории Республики Карелия;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лосося озерного;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самок краба камчатского;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 водных объектах рыбохозяйственного значения Вологодской области: кумжи (форели) (пресноводная жилая форма) бассейна озера Онежское;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стерляди в реках Сухона и Юг с притоками;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стерляди, быстрянки русской и хариуса на территории Чагодощенского, Устюженского, Бабаевского и Кадуйского районов;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нельмы в бассейне озера Кубенское;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сига (пресноводная жилая форма) и ряпушки в озере Воже.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При случайной поимке указанные виды водных биоресурсов подлежат выпуску в естественную среду </w:t>
      </w:r>
      <w:r>
        <w:lastRenderedPageBreak/>
        <w:t>обитания с наименьшими повреждениями.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75. Запрещается добыча (вылов) без путевок: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лосося атлантического (семги);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нельмы;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тайменя;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гольцов (арктических проходных);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омуля арктического;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краба камчатского;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стерляди;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морских млекопитающих.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76. При осуществлении любительского рыболовства в отношении видов водных биоресурсов, не запрещенных к добыче (вылову), устанавливается суточная норма добычи (вылова) водных биоресурсов (количество, вес) определенного вида, разрешенная гражданину для добычи (вылова), которая не должна превышать: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а) при осуществлении любительского рыболовства по путевке - количество (вес) водных биоресурсов, установленное для добычи (вылова) водных биоресурсов в путевке;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б) при осуществлении любительского рыболовства без путевки - количество (вес) водных биоресурсов, установленное в таблице 7, но не более одного экземпляра, если его вес превышает установленную для данного вида водных биоресурсов суточную норму.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right"/>
        <w:outlineLvl w:val="3"/>
      </w:pPr>
      <w:r>
        <w:t>Таблица 7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</w:pPr>
      <w:bookmarkStart w:id="6" w:name="Par1740"/>
      <w:bookmarkEnd w:id="6"/>
      <w:r>
        <w:t>Суточная норма добычи (вылова) водных биоресурсов</w:t>
      </w:r>
    </w:p>
    <w:p w:rsidR="00777219" w:rsidRDefault="00777219">
      <w:pPr>
        <w:pStyle w:val="ConsPlusTitle"/>
        <w:jc w:val="center"/>
      </w:pPr>
      <w:r>
        <w:t>(количество, вес) определенного вида, разрешенная</w:t>
      </w:r>
    </w:p>
    <w:p w:rsidR="00777219" w:rsidRDefault="00777219">
      <w:pPr>
        <w:pStyle w:val="ConsPlusTitle"/>
        <w:jc w:val="center"/>
      </w:pPr>
      <w:r>
        <w:t>гражданину для добычи (вылова) при осуществлении</w:t>
      </w:r>
    </w:p>
    <w:p w:rsidR="00777219" w:rsidRDefault="00777219">
      <w:pPr>
        <w:pStyle w:val="ConsPlusTitle"/>
        <w:jc w:val="center"/>
      </w:pPr>
      <w:r>
        <w:t>любительского рыболовства на водных объектах</w:t>
      </w:r>
    </w:p>
    <w:p w:rsidR="00777219" w:rsidRDefault="00777219">
      <w:pPr>
        <w:pStyle w:val="ConsPlusTitle"/>
        <w:jc w:val="center"/>
      </w:pPr>
      <w:r>
        <w:t>Северного рыбохозяйственного бассейна</w:t>
      </w:r>
    </w:p>
    <w:p w:rsidR="00777219" w:rsidRDefault="007772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00"/>
        <w:gridCol w:w="1700"/>
        <w:gridCol w:w="1700"/>
        <w:gridCol w:w="1587"/>
      </w:tblGrid>
      <w:tr w:rsidR="0077721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Суточная норма добычи (вылова)</w:t>
            </w:r>
          </w:p>
        </w:tc>
      </w:tr>
      <w:tr w:rsidR="0077721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Баренцево море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Белое море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Треска, пикша, сайда, зубатка (все виды), камбала (все виды), сельдь (все виды)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Всех видов суммарно 100 кг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Всех видов суммарно 50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Мойва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100 кг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Сайка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100 кг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 xml:space="preserve">Сиг (в границах акватории морского </w:t>
            </w:r>
            <w:r>
              <w:lastRenderedPageBreak/>
              <w:t>порта Архангельск)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2 кг</w:t>
            </w:r>
          </w:p>
        </w:tc>
      </w:tr>
      <w:tr w:rsidR="0077721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lastRenderedPageBreak/>
              <w:t>Виды водных биоресурсов</w:t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Внутренние воды Российской Федерации, за исключением внутренних морских вод Российской Федерации</w:t>
            </w:r>
          </w:p>
        </w:tc>
      </w:tr>
      <w:tr w:rsidR="0077721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Республика Коми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Кумжа (форель) (все формы вида)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Гольцы (все формы вида, за исключением арктических проходных)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Сиг (все формы вида)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Хариус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Лещ (жилая форма)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</w:tr>
      <w:tr w:rsidR="0077721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Щука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15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15 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25 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Республика Карелия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Сиг (все формы вида)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2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Палия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2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Кумжа (форель) Топо-Пяозерского водохранилища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Ряпушка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Корюшка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Другие виды рыб (суммарно)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Вологодская область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Сиг (пресноводная жилая форма)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2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Лещ (жилая форма)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Щука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Налим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Хариус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2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Берш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lastRenderedPageBreak/>
              <w:t>Жерех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Другие виды рыб (суммарно)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10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Раки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25 экземпляров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Кировская область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Все виды рыб (суммарно), включая судака (жилая форма) при его наличии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 кг</w:t>
            </w:r>
          </w:p>
        </w:tc>
      </w:tr>
      <w:tr w:rsidR="00777219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Раки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50 экземпляров</w:t>
            </w:r>
          </w:p>
        </w:tc>
      </w:tr>
    </w:tbl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 xml:space="preserve">Суммарная суточная норма добычи (вылова) во внутренних водах Российской Федерации, за исключением внутренних морских вод Российской Федерации, для всех видов водных биоресурсов, не указанных в </w:t>
      </w:r>
      <w:hyperlink w:anchor="Par1740" w:tooltip="Суточная норма добычи (вылова) водных биоресурсов" w:history="1">
        <w:r>
          <w:rPr>
            <w:color w:val="0000FF"/>
          </w:rPr>
          <w:t>таблице 7</w:t>
        </w:r>
      </w:hyperlink>
      <w:r>
        <w:t>, составляет не более 25 кг или один экземпляр в случае, если его вес превышает 25 кг.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Суммарная суточная норма добычи (вылова) в территориальном море Российской Федерации и внутренних морских водах Российской Федерации для всех видов водных биоресурсов, не указанных в </w:t>
      </w:r>
      <w:hyperlink w:anchor="Par1740" w:tooltip="Суточная норма добычи (вылова) водных биоресурсов" w:history="1">
        <w:r>
          <w:rPr>
            <w:color w:val="0000FF"/>
          </w:rPr>
          <w:t>таблице 7</w:t>
        </w:r>
      </w:hyperlink>
      <w:r>
        <w:t>, составляет не более 50 кг.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Добыча (вылов) водных биоресурсов разрешается в размере не более одной суточной нормы при пребывании на водном объекте в течение одних суток. В случае пребывания на водном объекте более одних суток независимо от времени пребывания на водном объекте добыча (вылов) водных биоресурсов разрешается в размере не более двух суточных норм добычи (вылова).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 случае превышения суммарной суточной нормы добыча (вылов) водных биоресурсов прекращается.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76.1. Не запрещается и не ограничивается сбор водорослей, морских трав и водных беспозвоночных из штормовых выбросов.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  <w:outlineLvl w:val="2"/>
      </w:pPr>
      <w:r>
        <w:t>Виды запретных орудий и способов добычи (вылова)</w:t>
      </w:r>
    </w:p>
    <w:p w:rsidR="00777219" w:rsidRDefault="00777219">
      <w:pPr>
        <w:pStyle w:val="ConsPlusTitle"/>
        <w:jc w:val="center"/>
      </w:pPr>
      <w:r>
        <w:t>водных биоресурсов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77. При любительском рыболовстве запрещается: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77.1. добыча (вылов) сетными орудиями добычи (вылова), в том числе ловушками разного типа и конструкций, за исключением случаев, предусмотренных Правилами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77.2. добыча (вылов) на поддев во внутренних водах, за исключением внутренних морских вод Российской Федерации;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77.3. осуществление подводной охоты в реках и ручьях со всеми притоками, в которых нерестится лосось атлантический (семга) согласно </w:t>
      </w:r>
      <w:hyperlink w:anchor="Par2122" w:tooltip="ПЕРЕЧЕНЬ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ar2232" w:tooltip="ПЕРЕЧЕНЬ" w:history="1">
        <w:r>
          <w:rPr>
            <w:color w:val="0000FF"/>
          </w:rPr>
          <w:t>N 2</w:t>
        </w:r>
      </w:hyperlink>
      <w:r>
        <w:t xml:space="preserve">, </w:t>
      </w:r>
      <w:hyperlink w:anchor="Par2777" w:tooltip="ПЕРЕЧЕНЬ" w:history="1">
        <w:r>
          <w:rPr>
            <w:color w:val="0000FF"/>
          </w:rPr>
          <w:t>N 7</w:t>
        </w:r>
      </w:hyperlink>
      <w:r>
        <w:t xml:space="preserve">, </w:t>
      </w:r>
      <w:hyperlink w:anchor="Par2807" w:tooltip="ПЕРЕЧЕНЬ" w:history="1">
        <w:r>
          <w:rPr>
            <w:color w:val="0000FF"/>
          </w:rPr>
          <w:t>N 8</w:t>
        </w:r>
      </w:hyperlink>
      <w:r>
        <w:t xml:space="preserve"> и </w:t>
      </w:r>
      <w:hyperlink w:anchor="Par2829" w:tooltip="ПЕРЕЧЕНЬ" w:history="1">
        <w:r>
          <w:rPr>
            <w:color w:val="0000FF"/>
          </w:rPr>
          <w:t>N 9</w:t>
        </w:r>
      </w:hyperlink>
      <w:r>
        <w:t xml:space="preserve"> к Правилам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77.4. использование стационарно устанавливаемых крючковых орудий добычи (вылова), имеющих электрический привод;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77.5. установка заколов, завалов и других видов заграждений;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77.6. добыча морских водорослей с использованием драгирующих устройств, включая якоря-кошки;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77.7. установка сетей в верхних слоях воды (верхоплавом) в озере Онежское, в Баренцевом и Белом </w:t>
      </w:r>
      <w:r>
        <w:lastRenderedPageBreak/>
        <w:t xml:space="preserve">морях, а также в реках и ручьях согласно </w:t>
      </w:r>
      <w:hyperlink w:anchor="Par2122" w:tooltip="ПЕРЕЧЕНЬ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ar2232" w:tooltip="ПЕРЕЧЕНЬ" w:history="1">
        <w:r>
          <w:rPr>
            <w:color w:val="0000FF"/>
          </w:rPr>
          <w:t>N 2</w:t>
        </w:r>
      </w:hyperlink>
      <w:r>
        <w:t xml:space="preserve">, </w:t>
      </w:r>
      <w:hyperlink w:anchor="Par2777" w:tooltip="ПЕРЕЧЕНЬ" w:history="1">
        <w:r>
          <w:rPr>
            <w:color w:val="0000FF"/>
          </w:rPr>
          <w:t>N 7</w:t>
        </w:r>
      </w:hyperlink>
      <w:r>
        <w:t xml:space="preserve">, </w:t>
      </w:r>
      <w:hyperlink w:anchor="Par2807" w:tooltip="ПЕРЕЧЕНЬ" w:history="1">
        <w:r>
          <w:rPr>
            <w:color w:val="0000FF"/>
          </w:rPr>
          <w:t>N 8</w:t>
        </w:r>
      </w:hyperlink>
      <w:r>
        <w:t xml:space="preserve"> и </w:t>
      </w:r>
      <w:hyperlink w:anchor="Par2829" w:tooltip="ПЕРЕЧЕНЬ" w:history="1">
        <w:r>
          <w:rPr>
            <w:color w:val="0000FF"/>
          </w:rPr>
          <w:t>N 9</w:t>
        </w:r>
      </w:hyperlink>
      <w:r>
        <w:t xml:space="preserve"> к Правилам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77.8. добыча (вылов) водных биоресурсов на дорожку (троллинг) с использованием более двух приманок на одно плавучее средство в водных объектах рыбохозяйственного значения Мурманской области;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77.9. применение сетных орудий лова, не зарегистрированных и не промаркированных в порядке, предусмотренном Федеральным </w:t>
      </w:r>
      <w:hyperlink r:id="rId43" w:tooltip="Федеральный закон от 25.12.2018 N 475-ФЗ &quot;О любительском рыболовстве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2018 г. N 475-ФЗ "О любительском рыболовстве и о внесении изменений в отдельные законодательные акты Российской Федерации".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  <w:outlineLvl w:val="2"/>
      </w:pPr>
      <w:r>
        <w:t>Размер ячеи (шаг) орудий добычи (вылова), размер</w:t>
      </w:r>
    </w:p>
    <w:p w:rsidR="00777219" w:rsidRDefault="00777219">
      <w:pPr>
        <w:pStyle w:val="ConsPlusTitle"/>
        <w:jc w:val="center"/>
      </w:pPr>
      <w:r>
        <w:t>и конструкция орудий добычи (вылова) водных биоресурсов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78. Любительское рыболовство осуществляется следующими орудиями добычи (вылова):</w:t>
      </w:r>
    </w:p>
    <w:p w:rsidR="00777219" w:rsidRDefault="00777219">
      <w:pPr>
        <w:pStyle w:val="ConsPlusNormal"/>
        <w:spacing w:before="200"/>
        <w:ind w:firstLine="540"/>
        <w:jc w:val="both"/>
      </w:pPr>
      <w:bookmarkStart w:id="7" w:name="Par1869"/>
      <w:bookmarkEnd w:id="7"/>
      <w:r>
        <w:t>78.1. без путевки, если иное не предусмотрено Правилами рыболовства: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а) крючковыми орудиями добычи (вылова) всех видов и наименований с общим количеством одинарных, двойных или тройных крючков не более 10 штук в реках и ручьях, не более 20 штук в озерах и водохранилищах, не более 100 штук в море, а также не более 100 штук на озерах и реках в границах Архангельской области на орудиях добычи (вылова) у гражданина, если иное не предусмотрено Правилами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б) специальными ружьями и пистолетами для подводной охоты без применения автономных дыхательных аппаратов;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в) водорослей, морских трав, водных беспозвоночных и иглокожих - ручным сбором с использованием аквалангов и других автономных дыхательных аппаратов, а также ручным сбором из штормовых выбросов;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д) гражданами, зарегистрированными по месту жительства в сельских прибрежных населенных пунктах Архангельской области, Ненецкого автономного округа и примыкающей к нему акватории Карской губы, Мурманской области и в сельских и городских прибрежных населенных пунктах Республики Карелия, во внутренних морских водах Российской Федерации (за исключением акваторий морских портов), прилегающих к территориям перечисленных субъектов Российской Федерации, - одностенными ставными сетями (за исключением Унской губы Двинского залива Белого моря) общей длиной не более 50 м и высотой не более 3 м с размером (шагом) ячеи от 16 до 36 мм на одного гражданина и сетными ловушками разного типа и конструкций с размером (шагом) ячеи в соответствии с </w:t>
      </w:r>
      <w:hyperlink w:anchor="Par603" w:tooltip="Размер (шаг) ячеи для орудий добычи (вылова), применяемых" w:history="1">
        <w:r>
          <w:rPr>
            <w:color w:val="0000FF"/>
          </w:rPr>
          <w:t>таблицей 3</w:t>
        </w:r>
      </w:hyperlink>
      <w:r>
        <w:t xml:space="preserve"> Правил рыболовства в количестве не более 1 штуки на одного гражданина;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к) гражданами, зарегистрированными по месту жительства в поселении Умба в сельских населенных пунктах Терского и Ловозерского районов Мурманской области, в Белом море в границах указанных районов, однобочковой мережей с одним направляющим крылом длиной не более 10 м и двумя открылками двора длиной не более 2 м каждый в количестве не более 1 штуки на одного гражданина на расстоянии не менее 50 м от мест постановки аналогичных орудий добычи (вылова);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78.2. по путевкам: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78.2.1. орудиями добычи (вылова), не запрещенными для осуществления любительского рыболовства без путевок;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78.2.2. в водных объектах рыбохозяйственного значения или их частях, предоставленных для организации любительского рыболовства: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а) сетными ловушками различных конструкций с внутренним размером и размером (шагом) ячеи согласно </w:t>
      </w:r>
      <w:hyperlink w:anchor="Par361" w:tooltip="Внутренний размер и размер (шаг) ячеи для орудий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ar603" w:tooltip="Размер (шаг) ячеи для орудий добычи (вылова), применяемых" w:history="1">
        <w:r>
          <w:rPr>
            <w:color w:val="0000FF"/>
          </w:rPr>
          <w:t>3</w:t>
        </w:r>
      </w:hyperlink>
      <w:r>
        <w:t xml:space="preserve"> и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б) отцеживающими орудиями добычи (вылова) (неводами различных конструкций) и объячеивающими орудиями добычи (вылова) (за исключением водоемов рыбохозяйственного значения Мурманской области) </w:t>
      </w:r>
      <w:r>
        <w:lastRenderedPageBreak/>
        <w:t xml:space="preserve">с внутренним размером и размером (шагом) ячеи согласно </w:t>
      </w:r>
      <w:hyperlink w:anchor="Par361" w:tooltip="Внутренний размер и размер (шаг) ячеи для орудий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ar603" w:tooltip="Размер (шаг) ячеи для орудий добычи (вылова), применяемых" w:history="1">
        <w:r>
          <w:rPr>
            <w:color w:val="0000FF"/>
          </w:rPr>
          <w:t>3</w:t>
        </w:r>
      </w:hyperlink>
      <w:r>
        <w:t xml:space="preserve"> и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5</w:t>
        </w:r>
      </w:hyperlink>
      <w:r>
        <w:t xml:space="preserve"> Правил рыболовства длиной не более 75 м;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в) одностенными ставными сетями (за исключением водоемов рыбохозяйственного значения Мурманской области) общей длиной не более 50 м и высотой не более 3 м на одного гражданина с размером (шагом) ячеи согласно </w:t>
      </w:r>
      <w:hyperlink w:anchor="Par361" w:tooltip="Внутренний размер и размер (шаг) ячеи для орудий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ar603" w:tooltip="Размер (шаг) ячеи для орудий добычи (вылова), применяемых" w:history="1">
        <w:r>
          <w:rPr>
            <w:color w:val="0000FF"/>
          </w:rPr>
          <w:t>3</w:t>
        </w:r>
      </w:hyperlink>
      <w:r>
        <w:t xml:space="preserve"> и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г) во внутренних морских водах одностенными ставными сетями (за исключением внутренних морских вод Мурманской области) общей длиной не более 50 м и высотой не более 3 м на одного гражданина с размером (шагом) ячеи согласно </w:t>
      </w:r>
      <w:hyperlink w:anchor="Par361" w:tooltip="Внутренний размер и размер (шаг) ячеи для орудий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ar603" w:tooltip="Размер (шаг) ячеи для орудий добычи (вылова), применяемых" w:history="1">
        <w:r>
          <w:rPr>
            <w:color w:val="0000FF"/>
          </w:rPr>
          <w:t>3</w:t>
        </w:r>
      </w:hyperlink>
      <w:r>
        <w:t xml:space="preserve"> и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д) ламинарий и фукусов методом ручного скашивания косой или орудиями, имеющими режущий принцип действия, а также водолазным способом;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е) плавными сетями с размером (шагом) ячеи согласно </w:t>
      </w:r>
      <w:hyperlink w:anchor="Par361" w:tooltip="Внутренний размер и размер (шаг) ячеи для орудий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ar603" w:tooltip="Размер (шаг) ячеи для орудий добычи (вылова), применяемых" w:history="1">
        <w:r>
          <w:rPr>
            <w:color w:val="0000FF"/>
          </w:rPr>
          <w:t>3</w:t>
        </w:r>
      </w:hyperlink>
      <w:r>
        <w:t xml:space="preserve"> и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5</w:t>
        </w:r>
      </w:hyperlink>
      <w:r>
        <w:t xml:space="preserve"> Правил рыболовства - в реке Мезень в границах Архангельской области;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ж) в водных объектах рыбохозяйственного значения или их частях, предоставленных для организации любительского рыболовства, расположенных на территории Ненецкого автономного округа реке Печора, ставными сетями общей длиной не более 50 м на одного гражданина, плавными сетями длинной не более 100 м на одного гражданина с размером (шагом) ячеи согласно </w:t>
      </w:r>
      <w:hyperlink w:anchor="Par361" w:tooltip="Внутренний размер и размер (шаг) ячеи для орудий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ar603" w:tooltip="Размер (шаг) ячеи для орудий добычи (вылова), применяемых" w:history="1">
        <w:r>
          <w:rPr>
            <w:color w:val="0000FF"/>
          </w:rPr>
          <w:t>3</w:t>
        </w:r>
      </w:hyperlink>
      <w:r>
        <w:t xml:space="preserve"> и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 xml:space="preserve">з) в водных объектах рыбохозяйственного значения или их частях, предоставленных для организации любительского рыболовства и расположенных на территории Республики Коми, плавными сетями на реке Печора от границы Республики Коми до устья реки Уса общей длиной не более 80 м на одного гражданина для добычи (вылова) сига, пеляди, лосося атлантического (семги) и ряпушки с размером (шагом) ячеи в соответствии с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таблицей 5</w:t>
        </w:r>
      </w:hyperlink>
      <w:r>
        <w:t xml:space="preserve"> Правил рыболовства и ставными сетями общей длиной не более 50 м и высотой не более 3 м на одного гражданина с размером (шагом) ячеи в соответствии с </w:t>
      </w:r>
      <w:hyperlink w:anchor="Par916" w:tooltip="Размер (шаг) ячеи для орудий добычи (вылова), применяемых" w:history="1">
        <w:r>
          <w:rPr>
            <w:color w:val="0000FF"/>
          </w:rPr>
          <w:t>таблицей 5</w:t>
        </w:r>
      </w:hyperlink>
      <w:r>
        <w:t xml:space="preserve"> Правил рыболовства для добычи (вылова) других частиковых видов рыб.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  <w:outlineLvl w:val="2"/>
      </w:pPr>
      <w:r>
        <w:t>Минимальный размер добываемых (вылавливаемых) водных</w:t>
      </w:r>
    </w:p>
    <w:p w:rsidR="00777219" w:rsidRDefault="00777219">
      <w:pPr>
        <w:pStyle w:val="ConsPlusTitle"/>
        <w:jc w:val="center"/>
      </w:pPr>
      <w:r>
        <w:t>биоресурсов (промысловый размер)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79. Промысловый размер определяется в свежем виде: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а) у рыб в Баренцевом море - от вершины рыла (при закрытом рте) до конца хвостового плавника;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б) у рыб в остальных водоемах рыбохозяйственного значения - от вершины рыла (при закрытом рте) до основания средних лучей хвостового плавника;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в) у краба камчатского - путем измерения наибольшей ширины панциря (карапакса) без учета шипов;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г) у раков - путем измерения тела от линии, соединяющей середины глаз, до хвостовой развилки.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80. При осуществлении любительского рыболовства устанавливается промысловый размер, указанный в таблице 8: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right"/>
        <w:outlineLvl w:val="3"/>
      </w:pPr>
      <w:r>
        <w:t>Таблица 8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</w:pPr>
      <w:r>
        <w:t>Промысловый размер водных биоресурсов для осуществления</w:t>
      </w:r>
    </w:p>
    <w:p w:rsidR="00777219" w:rsidRDefault="00777219">
      <w:pPr>
        <w:pStyle w:val="ConsPlusTitle"/>
        <w:jc w:val="center"/>
      </w:pPr>
      <w:r>
        <w:t>любительского рыболовства</w:t>
      </w:r>
    </w:p>
    <w:p w:rsidR="00777219" w:rsidRDefault="007772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Промысловый размер не менее (в см)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Голавль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lastRenderedPageBreak/>
              <w:t>Гольцы (пресноводные жилые формы) в водных объектах рыбохозяйственного значения Мурманской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Гольцы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Густера (за исключением водных объектов рыбохозяйственного значения Вологодской области)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Жерех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Камбала речная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Камбала лиманда (ершоватка северная)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Камбала морская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Камбала полярная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14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Корюшка за исключением водных объектов рыбохозяйственного значения Вологодской, Мурманской областей и Республики Карелия)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14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Краб камчатский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Красноперка (за исключением водных объектов рыбохозяйственного значения Вологодской области)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Кумжа (форель) (пресноводная жилая форма) в озерах Топозеро, Пяозеро, Тикшозеро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60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Кумжа (форель) (пресноводная жилая форма) в водохранилищах Мурманской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Кумжа (форель), Кумжа (форель) (пресноводная жилая форма) в других водных объектах рыбохозяйственного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Лещ (жилая форма) в водных объектах рыбохозяйственного значения Архангельской области и Республики Коми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Лещ (жилая форма) в водохранилище Княжегубское, в водных объектах рыбохозяйственного значения Республики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Лещ (жилая форма) в озере Выгозеро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29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Лещ (жилая форма) в других водных объектах рыбохозяйственного значения (за исключением озера Воже, малых озер и рек Вологодской области, где промысловая мера не устанавливается)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22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Миноги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Мойва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11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Муксун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43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Навага в Баренцевом море, в Мезенском заливе и Воронке Белого моря, а также в реках их бассейнов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18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lastRenderedPageBreak/>
              <w:t>Навага в других районах Белого моря и в реках их бассейнов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17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Налим (за исключением водных объектов рыбохозяйственного значения Мурманской области)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Омуль арктический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Палия в озере Онежское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50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Палия в других водных объектах рыбохозяйственного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Пелядь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Пелядь в озерах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22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Пикша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Плотва (кроме водных объектов рыбохозяйственного значения Вологодской области и Республики Коми)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14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Пелядь в водных объектах рыбохозяйственного значения бассейна реки Печора на территории Республики Коми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Пелядь в водных объектах рыбохозяйственного значения Харбейской системы озер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28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Раки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9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Ряпушка в озерах Верхнее, Среднее и Нижнее Куйто, Выгозеро, Керетьозеро, Тикшозеро, Елетьозеро, Ругозеро, Соколозеро, Сандал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7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Ряпушка в озере Онежское и в других водных объектах рыбохозяйственного значения на территории Республики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Ряпушка и корюшка европейская (снеток) (пресноводная жилая форма) в озерах Архангельской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14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Ряпушка в других водных объектах рыбохозяйственного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12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Сайка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13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Сельдь атлантическо-скандинавская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Сельдь беломорская в Двинском заливе и в реках его бассейна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11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Сельдь беломорская в Онежском заливе и в реках его бассейна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12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Сельдь беломорская в других районах Белого моря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13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17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озере Муроканское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озерах Тикшозеро, Елетьозеро, Ругозеро, Соколозеро, Хукаозеро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18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 xml:space="preserve">Сиг в Белом море, в водных объектах рыбохозяйственного значения </w:t>
            </w:r>
            <w:r>
              <w:lastRenderedPageBreak/>
              <w:t>Архангельской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lastRenderedPageBreak/>
              <w:t>22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lastRenderedPageBreak/>
              <w:t>Сиг в Белом море в границах Республики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33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озере Сямозеро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22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озере Сейдозеро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24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озерах Умбозеро, Водлозеро, водохранилищах Имандровское, Ковдозерское и Иовское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озерах Топозеро и Пяозеро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Серебрянском водохранилище, в водных объектах рыбохозяйственного значения Харбейской системы озер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28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озере Онежское, в водных объектах рыбохозяйственного значения бассейна реки Печора на территории Республики Коми, водных объектах рыбохозяйственного значения Вологодской области и Ненецкого автономного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Сиг (пресноводная жилая форма) в других водных объектах рыбохозяйственного значения (за исключением озер Ловозеро, Нижнее Ваенгское и Среднее Ваенгское Мурманской области, где промысловый размер не устанавливается)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Стерлядь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Судак (жилая форма) в водных объектах рыбохозяйственного значения Вологодской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Судак (жилая форма) в других водных объектах рыбохозяйственного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Треска в Баренцевом море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44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Треска в Белом море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23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Угорь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60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Хариус в водных объектах рыбохозяйственного значения Большеземельской тундры в пределах территории Республики Коми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Хариус в других водных объектах рыбохозяйственного значения Республики Коми и Харбейской системы озер, а также в водных объектах рыбохозяйственного значения Республики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28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Хариус в других водных объектах рыбохозяйственного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Чехонь (жилая форма) (кроме водных объектов рыбохозяйственного значения Вологодской области)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Чир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Щука в водных объектах рыбохозяйственного значения Республики Карелия и Республики Коми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30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lastRenderedPageBreak/>
              <w:t>Щука в водных объектах рыбохозяйственного значения Мурманской области и Вологодской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38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Щука в других водных объектах рыбохозяйственного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35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Язь в водных объектах рыбохозяйственного значения Вологодской области и Республики Коми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25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Язь в водных объектах рыбохозяйственного значения Архангельской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26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Язь в других водных объектах рыбохозяйственного 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22</w:t>
            </w:r>
          </w:p>
        </w:tc>
      </w:tr>
      <w:tr w:rsidR="0077721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</w:pPr>
            <w:r>
              <w:t>Окунь пресноводный в озере Лача Архангельской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center"/>
            </w:pPr>
            <w:r>
              <w:t>14</w:t>
            </w:r>
          </w:p>
        </w:tc>
      </w:tr>
    </w:tbl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81. Прилов водных биоресурсов менее промыслового размера (молоди) при осуществлении любительского рыболовства по путевкам разрешается в количестве не более 10% по счету от общего улова водных биоресурсов.</w:t>
      </w:r>
    </w:p>
    <w:p w:rsidR="00777219" w:rsidRDefault="00777219">
      <w:pPr>
        <w:pStyle w:val="ConsPlusNormal"/>
        <w:spacing w:before="200"/>
        <w:ind w:firstLine="540"/>
        <w:jc w:val="both"/>
      </w:pPr>
      <w:r>
        <w:t>82. В случае прилова молоди в количестве, превышающем разрешенный прилов, добыча (вылов) водных биоресурсов в данном месте прекращается или орудия добычи (вылова) заменяются другими, а прилов сверх разрешенного выпускается в естественную среду обитания с наименьшими повреждениями.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  <w:outlineLvl w:val="2"/>
      </w:pPr>
      <w:r>
        <w:t>Прилов одних видов при осуществлении добычи (вылова) других</w:t>
      </w:r>
    </w:p>
    <w:p w:rsidR="00777219" w:rsidRDefault="00777219">
      <w:pPr>
        <w:pStyle w:val="ConsPlusTitle"/>
        <w:jc w:val="center"/>
      </w:pPr>
      <w:r>
        <w:t>видов водных биоресурсов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ind w:firstLine="540"/>
        <w:jc w:val="both"/>
      </w:pPr>
      <w:r>
        <w:t>83. При осуществлении любительского рыболовства в случае добычи (вылова) водных биоресурсов, запрещенных к добыче (вылову), а также видов водных биоресурсов, добыча (вылов) которых осуществляется по разрешениям и (или) путевкам и не поименованных в разрешении и (или) путевке, указанные водные биоресурсы должны выпускаться в естественную среду обитания с наименьшими повреждениями.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right"/>
        <w:outlineLvl w:val="1"/>
      </w:pPr>
      <w:r>
        <w:t>Приложение N 1</w:t>
      </w:r>
    </w:p>
    <w:p w:rsidR="00777219" w:rsidRDefault="00777219">
      <w:pPr>
        <w:pStyle w:val="ConsPlusNormal"/>
        <w:jc w:val="right"/>
      </w:pPr>
      <w:r>
        <w:t>к правилам рыболовства для Северного</w:t>
      </w:r>
    </w:p>
    <w:p w:rsidR="00777219" w:rsidRDefault="00777219">
      <w:pPr>
        <w:pStyle w:val="ConsPlusNormal"/>
        <w:jc w:val="right"/>
      </w:pPr>
      <w:r>
        <w:t>рыбохозяйственного бассейна</w:t>
      </w: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Title"/>
        <w:jc w:val="center"/>
      </w:pPr>
      <w:bookmarkStart w:id="8" w:name="Par2122"/>
      <w:bookmarkEnd w:id="8"/>
      <w:r>
        <w:t>ПЕРЕЧЕНЬ</w:t>
      </w:r>
    </w:p>
    <w:p w:rsidR="00777219" w:rsidRDefault="00777219">
      <w:pPr>
        <w:pStyle w:val="ConsPlusTitle"/>
        <w:jc w:val="center"/>
      </w:pPr>
      <w:r>
        <w:t>РЕК И РУЧЬЕВ, ЯВЛЯЮЩИХСЯ МЕСТОМ НЕРЕСТА ЛОСОСЯ</w:t>
      </w:r>
    </w:p>
    <w:p w:rsidR="00777219" w:rsidRDefault="00777219">
      <w:pPr>
        <w:pStyle w:val="ConsPlusTitle"/>
        <w:jc w:val="center"/>
      </w:pPr>
      <w:r>
        <w:t>АТЛАНТИЧЕСКОГО (СЕМГИ) НА ТЕРРИТОРИИ МУРМАНСКОЙ ОБЛАСТИ</w:t>
      </w:r>
    </w:p>
    <w:p w:rsidR="00777219" w:rsidRDefault="007772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9" w:rsidRDefault="00777219">
            <w:pPr>
              <w:pStyle w:val="ConsPlusNormal"/>
              <w:jc w:val="center"/>
            </w:pPr>
            <w:r>
              <w:t>Наименование рек и ручьев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Печенга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Ростой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Большая Эйна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Моче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Аникеева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Зубовка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lastRenderedPageBreak/>
              <w:t>Средний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Пяйва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Скорбеевская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Алексеева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Титовка (8,0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Большая Западная Лица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Малая Западная Лица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Золотая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Чегодаевка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Харловка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Восточная Лица (8,5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Сидоровка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Варзина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Дроздовка (9,3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Черная (губа Ивановская)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Ивановка (9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Савиха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Иоканьга (104 км от устья до озера Юпечкесты)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Западная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Черная (Лумбовский залив)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Урица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Ура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Сайда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Кулонга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Печа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Шовна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Улита (30,8 км от устья до озера Улита)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Пяйве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Кожа (13,4 км от устья до озера Кожа)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lastRenderedPageBreak/>
              <w:t>Лумбовка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Каменка (Лумбовский залив)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Песчанка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Качковка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Орловка (Горло Белого моря)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Поной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Даниловка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Глубокая (губа Глубокая)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Снежница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Керча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Пак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Гремяха (11,2 км от устья до озера Гремяха)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Кротовая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Кола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Ваенга (7,6 км от устья до озера Среднее Ваенгское)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Средняя (3,5 км от устья до озера Щукозеро)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Большая Тюва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Малая Тюва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Зарубиха (Кильдинский пролив)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Типункова (Типановка) (1,5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Климковка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Долгая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Мучка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Орловка (губа Териберская)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Зеленецкий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Белоусиха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Ильинский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Ярнышная (4,7 км от устья до озера Длинное)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Зарубиха (губа Парчниха) (3,1 км от устья до озера Колосозеро)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lastRenderedPageBreak/>
              <w:t>Оленка (11,9 км от устья до водопада Большой Падун)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Трящина (4,2 км от устья до озера Трящинское)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Вящина (2,3 км от устья до озера Вящинское)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Рында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Воронья (от устья до Серебрянской ГЭС-2)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Чанручей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Сосновка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Глубокая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Бабья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Лиходеевка (12,7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Пулонга (9,8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Большая Кумжевая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Пялица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Чапома (11,3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Югина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Стрельна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Каменка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Чаваньга (17,2 км от устья до водопада)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Индера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Кица (бассейн Белого моря)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Варзуга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Оленица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Хлебная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Кузрека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Умба (за исключением озера Канозеро)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Пила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Порья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Колвица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Лувеньга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lastRenderedPageBreak/>
              <w:t>Канда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Ковда</w:t>
            </w:r>
          </w:p>
        </w:tc>
      </w:tr>
      <w:tr w:rsidR="007772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19" w:rsidRDefault="00777219">
            <w:pPr>
              <w:pStyle w:val="ConsPlusNormal"/>
              <w:jc w:val="both"/>
            </w:pPr>
            <w:r>
              <w:t>Гремяха (Ура-Губа)</w:t>
            </w:r>
          </w:p>
        </w:tc>
      </w:tr>
    </w:tbl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p w:rsidR="00777219" w:rsidRDefault="00777219">
      <w:pPr>
        <w:pStyle w:val="ConsPlusNormal"/>
        <w:jc w:val="both"/>
      </w:pPr>
    </w:p>
    <w:sectPr w:rsidR="00777219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C1" w:rsidRDefault="00E548C1">
      <w:pPr>
        <w:spacing w:after="0" w:line="240" w:lineRule="auto"/>
      </w:pPr>
      <w:r>
        <w:separator/>
      </w:r>
    </w:p>
  </w:endnote>
  <w:endnote w:type="continuationSeparator" w:id="0">
    <w:p w:rsidR="00E548C1" w:rsidRDefault="00E5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19" w:rsidRDefault="007772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7721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7219" w:rsidRDefault="0077721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7219" w:rsidRDefault="0077721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7219" w:rsidRDefault="0077721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E235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E2352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77219" w:rsidRDefault="007772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C1" w:rsidRDefault="00E548C1">
      <w:pPr>
        <w:spacing w:after="0" w:line="240" w:lineRule="auto"/>
      </w:pPr>
      <w:r>
        <w:separator/>
      </w:r>
    </w:p>
  </w:footnote>
  <w:footnote w:type="continuationSeparator" w:id="0">
    <w:p w:rsidR="00E548C1" w:rsidRDefault="00E5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7721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7219" w:rsidRDefault="0077721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13.05.2021 N 292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рыболовства для Северного рыбохозяйственного бассей...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7219" w:rsidRDefault="0077721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05.07.2021</w:t>
          </w:r>
        </w:p>
      </w:tc>
    </w:tr>
  </w:tbl>
  <w:p w:rsidR="00777219" w:rsidRDefault="007772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77219" w:rsidRDefault="007772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E3"/>
    <w:rsid w:val="000765E3"/>
    <w:rsid w:val="00176496"/>
    <w:rsid w:val="0028150C"/>
    <w:rsid w:val="0030784C"/>
    <w:rsid w:val="003E2352"/>
    <w:rsid w:val="0045720C"/>
    <w:rsid w:val="0049488F"/>
    <w:rsid w:val="0071767A"/>
    <w:rsid w:val="00777219"/>
    <w:rsid w:val="00932074"/>
    <w:rsid w:val="00A5173F"/>
    <w:rsid w:val="00AF1A32"/>
    <w:rsid w:val="00BF44A2"/>
    <w:rsid w:val="00C21688"/>
    <w:rsid w:val="00C33874"/>
    <w:rsid w:val="00C9365A"/>
    <w:rsid w:val="00E548C1"/>
    <w:rsid w:val="00E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89757A-4431-44C2-8B43-8B9F6E0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CF06A13078FC496B6DF1111A74612F580A1671CBD797D1B3407E428D38DDD1DF8DD9A2D0E63A72A157F9D61DF45016CC2C50B4398907B040O3M" TargetMode="External"/><Relationship Id="rId18" Type="http://schemas.openxmlformats.org/officeDocument/2006/relationships/hyperlink" Target="consultantplus://offline/ref=A7CF06A13078FC496B6DF1111A74612F580A117BCAD197D1B3407E428D38DDD1DF8DD9A2D0E63970A657F9D61DF45016CC2C50B4398907B040O3M" TargetMode="External"/><Relationship Id="rId26" Type="http://schemas.openxmlformats.org/officeDocument/2006/relationships/hyperlink" Target="consultantplus://offline/ref=A7CF06A13078FC496B6DF1111A74612F580B127ACCD797D1B3407E428D38DDD1DF8DD9A6D6ED6C25E009A0875CBF5D11D73050B142O6M" TargetMode="External"/><Relationship Id="rId39" Type="http://schemas.openxmlformats.org/officeDocument/2006/relationships/hyperlink" Target="consultantplus://offline/ref=A7CF06A13078FC496B6DF1111A74612F5A051777C6D397D1B3407E428D38DDD1CD8D81AED0E32674A342AF875B4AO0M" TargetMode="External"/><Relationship Id="rId21" Type="http://schemas.openxmlformats.org/officeDocument/2006/relationships/hyperlink" Target="consultantplus://offline/ref=A7CF06A13078FC496B6DF1111A74612F580A1477CFDE97D1B3407E428D38DDD1DF8DD9A2D0E63875A157F9D61DF45016CC2C50B4398907B040O3M" TargetMode="External"/><Relationship Id="rId34" Type="http://schemas.openxmlformats.org/officeDocument/2006/relationships/hyperlink" Target="consultantplus://offline/ref=A7CF06A13078FC496B6DF1111A74612F58091372C9D597D1B3407E428D38DDD1CD8D81AED0E32674A342AF875B4AO0M" TargetMode="External"/><Relationship Id="rId42" Type="http://schemas.openxmlformats.org/officeDocument/2006/relationships/hyperlink" Target="consultantplus://offline/ref=A7CF06A13078FC496B6DF1111A74612F580A1B73C6D197D1B3407E428D38DDD1DF8DD9A2D0E63876A157F9D61DF45016CC2C50B4398907B040O3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7CF06A13078FC496B6DF1111A74612F58041777CED397D1B3407E428D38DDD1DF8DD9A2D1EE3320F518F88A59A44316CE2C52B32548O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CF06A13078FC496B6DF1111A74612F580D127BCFD797D1B3407E428D38DDD1DF8DD9A2D0E63874A157F9D61DF45016CC2C50B4398907B040O3M" TargetMode="External"/><Relationship Id="rId29" Type="http://schemas.openxmlformats.org/officeDocument/2006/relationships/hyperlink" Target="consultantplus://offline/ref=A7CF06A13078FC496B6DF1111A74612F580B127ACCD797D1B3407E428D38DDD1DF8DD9A0D0EF317FF00DE9D254A15808C9354EB1278940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F06A13078FC496B6DF1111A74612F58041472C9D497D1B3407E428D38DDD1DF8DD9A2D0E63C76A257F9D61DF45016CC2C50B4398907B040O3M" TargetMode="External"/><Relationship Id="rId11" Type="http://schemas.openxmlformats.org/officeDocument/2006/relationships/hyperlink" Target="consultantplus://offline/ref=A7CF06A13078FC496B6DF1111A74612F590D1770CADE97D1B3407E428D38DDD1CD8D81AED0E32674A342AF875B4AO0M" TargetMode="External"/><Relationship Id="rId24" Type="http://schemas.openxmlformats.org/officeDocument/2006/relationships/hyperlink" Target="consultantplus://offline/ref=A7CF06A13078FC496B6DF1111A74612F58081370CBD497D1B3407E428D38DDD1CD8D81AED0E32674A342AF875B4AO0M" TargetMode="External"/><Relationship Id="rId32" Type="http://schemas.openxmlformats.org/officeDocument/2006/relationships/hyperlink" Target="consultantplus://offline/ref=A7CF06A13078FC496B6DF1111A74612F58081370CBD497D1B3407E428D38DDD1DF8DD9A2D0E7397CA157F9D61DF45016CC2C50B4398907B040O3M" TargetMode="External"/><Relationship Id="rId37" Type="http://schemas.openxmlformats.org/officeDocument/2006/relationships/hyperlink" Target="consultantplus://offline/ref=A7CF06A13078FC496B6DF1111A74612F590C1470CFDF97D1B3407E428D38DDD1CD8D81AED0E32674A342AF875B4AO0M" TargetMode="External"/><Relationship Id="rId40" Type="http://schemas.openxmlformats.org/officeDocument/2006/relationships/hyperlink" Target="consultantplus://offline/ref=A7CF06A13078FC496B6DF1111A74612F58041472C9D497D1B3407E428D38DDD1DF8DD9A2D0E63B73A057F9D61DF45016CC2C50B4398907B040O3M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7CF06A13078FC496B6DF1111A74612F580D1771C8D697D1B3407E428D38DDD1DF8DD9A2D0E63876A557F9D61DF45016CC2C50B4398907B040O3M" TargetMode="External"/><Relationship Id="rId23" Type="http://schemas.openxmlformats.org/officeDocument/2006/relationships/hyperlink" Target="consultantplus://offline/ref=A7CF06A13078FC496B6DF1111A74612F580B127ACCD797D1B3407E428D38DDD1CD8D81AED0E32674A342AF875B4AO0M" TargetMode="External"/><Relationship Id="rId28" Type="http://schemas.openxmlformats.org/officeDocument/2006/relationships/hyperlink" Target="consultantplus://offline/ref=A7CF06A13078FC496B6DF1111A74612F580B127ACCD797D1B3407E428D38DDD1DF8DD9A2D0E63A74A257F9D61DF45016CC2C50B4398907B040O3M" TargetMode="External"/><Relationship Id="rId36" Type="http://schemas.openxmlformats.org/officeDocument/2006/relationships/hyperlink" Target="consultantplus://offline/ref=A7CF06A13078FC496B6DF1111A74612F580B127ACCD797D1B3407E428D38DDD1DF8DD9A2D0E63A74A257F9D61DF45016CC2C50B4398907B040O3M" TargetMode="External"/><Relationship Id="rId10" Type="http://schemas.openxmlformats.org/officeDocument/2006/relationships/hyperlink" Target="consultantplus://offline/ref=A7CF06A13078FC496B6DF1111A74612F5A051173C6D797D1B3407E428D38DDD1CD8D81AED0E32674A342AF875B4AO0M" TargetMode="External"/><Relationship Id="rId19" Type="http://schemas.openxmlformats.org/officeDocument/2006/relationships/hyperlink" Target="consultantplus://offline/ref=A7CF06A13078FC496B6DF1111A74612F590C107AC7D397D1B3407E428D38DDD1CD8D81AED0E32674A342AF875B4AO0M" TargetMode="External"/><Relationship Id="rId31" Type="http://schemas.openxmlformats.org/officeDocument/2006/relationships/hyperlink" Target="consultantplus://offline/ref=A7CF06A13078FC496B6DF1111A74612F58081370CBD497D1B3407E428D38DDD1DF8DD9A4D6ED6C25E009A0875CBF5D11D73050B142O6M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CF06A13078FC496B6DF1111A74612F5A041777CDD397D1B3407E428D38DDD1CD8D81AED0E32674A342AF875B4AO0M" TargetMode="External"/><Relationship Id="rId14" Type="http://schemas.openxmlformats.org/officeDocument/2006/relationships/hyperlink" Target="consultantplus://offline/ref=A7CF06A13078FC496B6DF1111A74612F580D1771C8D697D1B3407E428D38DDD1CD8D81AED0E32674A342AF875B4AO0M" TargetMode="External"/><Relationship Id="rId22" Type="http://schemas.openxmlformats.org/officeDocument/2006/relationships/hyperlink" Target="consultantplus://offline/ref=A7CF06A13078FC496B6DF1111A74612F58041472C9D497D1B3407E428D38DDD1DF8DD9A7D7E53320F518F88A59A44316CE2C52B32548OAM" TargetMode="External"/><Relationship Id="rId27" Type="http://schemas.openxmlformats.org/officeDocument/2006/relationships/hyperlink" Target="consultantplus://offline/ref=A7CF06A13078FC496B6DF1111A74612F580B127ACCD797D1B3407E428D38DDD1DF8DD9A5D4ED6C25E009A0875CBF5D11D73050B142O6M" TargetMode="External"/><Relationship Id="rId30" Type="http://schemas.openxmlformats.org/officeDocument/2006/relationships/hyperlink" Target="consultantplus://offline/ref=A7CF06A13078FC496B6DF1111A74612F58081370CBD497D1B3407E428D38DDD1DF8DD9A2D0E73970A157F9D61DF45016CC2C50B4398907B040O3M" TargetMode="External"/><Relationship Id="rId35" Type="http://schemas.openxmlformats.org/officeDocument/2006/relationships/hyperlink" Target="consultantplus://offline/ref=A7CF06A13078FC496B6DF1111A74612F58091476CBDF97D1B3407E428D38DDD1CD8D81AED0E32674A342AF875B4AO0M" TargetMode="External"/><Relationship Id="rId43" Type="http://schemas.openxmlformats.org/officeDocument/2006/relationships/hyperlink" Target="consultantplus://offline/ref=A7CF06A13078FC496B6DF1111A74612F580D1771C8D697D1B3407E428D38DDD1CD8D81AED0E32674A342AF875B4AO0M" TargetMode="External"/><Relationship Id="rId8" Type="http://schemas.openxmlformats.org/officeDocument/2006/relationships/hyperlink" Target="consultantplus://offline/ref=A7CF06A13078FC496B6DF1111A74612F580D1275CED797D1B3407E428D38DDD1CD8D81AED0E32674A342AF875B4AO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CF06A13078FC496B6DF1111A74612F59051173C6D797D1B3407E428D38DDD1CD8D81AED0E32674A342AF875B4AO0M" TargetMode="External"/><Relationship Id="rId17" Type="http://schemas.openxmlformats.org/officeDocument/2006/relationships/hyperlink" Target="consultantplus://offline/ref=A7CF06A13078FC496B6DF1111A74612F580A1571C9D497D1B3407E428D38DDD1CD8D81AED0E32674A342AF875B4AO0M" TargetMode="External"/><Relationship Id="rId25" Type="http://schemas.openxmlformats.org/officeDocument/2006/relationships/hyperlink" Target="consultantplus://offline/ref=A7CF06A13078FC496B6DF1111A74612F580B127ACCD797D1B3407E428D38DDD1DF8DD9A2D0E63877A357F9D61DF45016CC2C50B4398907B040O3M" TargetMode="External"/><Relationship Id="rId33" Type="http://schemas.openxmlformats.org/officeDocument/2006/relationships/hyperlink" Target="consultantplus://offline/ref=A7CF06A13078FC496B6DF41E1974612F5D081377C8DCCADBBB1972408A3782C6D8C4D5A3D0E63A77AF08FCC30CAC5D13D73257AD258B054BO3M" TargetMode="External"/><Relationship Id="rId38" Type="http://schemas.openxmlformats.org/officeDocument/2006/relationships/hyperlink" Target="consultantplus://offline/ref=A7CF06A13078FC496B6DF1111A74612F5A051B70CDD297D1B3407E428D38DDD1CD8D81AED0E32674A342AF875B4AO0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7CF06A13078FC496B6DF1111A74612F59051473CAD097D1B3407E428D38DDD1CD8D81AED0E32674A342AF875B4AO0M" TargetMode="External"/><Relationship Id="rId41" Type="http://schemas.openxmlformats.org/officeDocument/2006/relationships/hyperlink" Target="consultantplus://offline/ref=A7CF06A13078FC496B6DF1111A74612F590C1170CAD097D1B3407E428D38DDD1CD8D81AED0E32674A342AF875B4AO0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10192</Words>
  <Characters>58101</Characters>
  <Application>Microsoft Office Word</Application>
  <DocSecurity>2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13.05.2021 N 292"Об утверждении правил рыболовства для Северного рыбохозяйственного бассейна"(Зарегистрировано в Минюсте России 31.05.2021 N 63687)</vt:lpstr>
    </vt:vector>
  </TitlesOfParts>
  <Company>КонсультантПлюс Версия 4021.00.01</Company>
  <LinksUpToDate>false</LinksUpToDate>
  <CharactersWithSpaces>68157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13.05.2021 N 292"Об утверждении правил рыболовства для Северного рыбохозяйственного бассейна"(Зарегистрировано в Минюсте России 31.05.2021 N 63687)</dc:title>
  <dc:subject/>
  <dc:creator>Дмитрий Ушаков</dc:creator>
  <cp:keywords/>
  <dc:description/>
  <cp:lastModifiedBy>Дмитрий Ушаков</cp:lastModifiedBy>
  <cp:revision>2</cp:revision>
  <dcterms:created xsi:type="dcterms:W3CDTF">2021-09-07T08:39:00Z</dcterms:created>
  <dcterms:modified xsi:type="dcterms:W3CDTF">2021-09-07T08:39:00Z</dcterms:modified>
</cp:coreProperties>
</file>