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 xml:space="preserve">Рекомендация </w:t>
      </w:r>
      <w:r w:rsidR="00270FA1">
        <w:rPr>
          <w:bCs/>
          <w:sz w:val="28"/>
          <w:szCs w:val="28"/>
        </w:rPr>
        <w:t>9</w:t>
      </w:r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EF25BB" w:rsidRDefault="00563464" w:rsidP="00AC737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Рекомендация о внесении изменений в </w:t>
      </w:r>
      <w:r w:rsidR="0085783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татью 21 и </w:t>
      </w:r>
      <w:r w:rsidR="00745E6C">
        <w:rPr>
          <w:b/>
          <w:bCs/>
          <w:sz w:val="28"/>
          <w:szCs w:val="28"/>
        </w:rPr>
        <w:t>включении</w:t>
      </w:r>
      <w:r>
        <w:rPr>
          <w:b/>
          <w:bCs/>
          <w:sz w:val="28"/>
          <w:szCs w:val="28"/>
        </w:rPr>
        <w:t xml:space="preserve"> нового </w:t>
      </w:r>
      <w:r w:rsidR="009B4E24">
        <w:rPr>
          <w:b/>
          <w:bCs/>
          <w:sz w:val="28"/>
          <w:szCs w:val="28"/>
        </w:rPr>
        <w:t>Приложения</w:t>
      </w:r>
      <w:r w:rsidRPr="005634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XIX</w:t>
      </w:r>
      <w:r>
        <w:rPr>
          <w:b/>
          <w:bCs/>
          <w:sz w:val="28"/>
          <w:szCs w:val="28"/>
        </w:rPr>
        <w:t xml:space="preserve"> в Схему контроля и принуждения НЕАФК</w:t>
      </w:r>
    </w:p>
    <w:p w:rsidR="00563464" w:rsidRDefault="00563464" w:rsidP="00AC737E">
      <w:pPr>
        <w:pStyle w:val="a3"/>
        <w:rPr>
          <w:b/>
          <w:bCs/>
          <w:sz w:val="28"/>
          <w:szCs w:val="28"/>
        </w:rPr>
      </w:pPr>
    </w:p>
    <w:p w:rsidR="00563464" w:rsidRDefault="00563464" w:rsidP="00AC737E">
      <w:pPr>
        <w:pStyle w:val="a3"/>
        <w:rPr>
          <w:bCs/>
          <w:sz w:val="28"/>
          <w:szCs w:val="28"/>
        </w:rPr>
      </w:pPr>
      <w:r w:rsidRPr="0056346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предложения ПЕКМАК </w:t>
      </w:r>
      <w:r w:rsidRPr="00563464">
        <w:rPr>
          <w:b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563464" w:rsidRPr="00F5707A" w:rsidRDefault="00563464" w:rsidP="00AC737E">
      <w:pPr>
        <w:pStyle w:val="a3"/>
        <w:rPr>
          <w:b/>
          <w:bCs/>
          <w:sz w:val="28"/>
          <w:szCs w:val="28"/>
        </w:rPr>
      </w:pPr>
      <w:r w:rsidRPr="00F5707A">
        <w:rPr>
          <w:b/>
          <w:bCs/>
          <w:sz w:val="28"/>
          <w:szCs w:val="28"/>
        </w:rPr>
        <w:t xml:space="preserve">Изменение в </w:t>
      </w:r>
      <w:r w:rsidR="00857832">
        <w:rPr>
          <w:b/>
          <w:bCs/>
          <w:sz w:val="28"/>
          <w:szCs w:val="28"/>
        </w:rPr>
        <w:t>С</w:t>
      </w:r>
      <w:r w:rsidRPr="00F5707A">
        <w:rPr>
          <w:b/>
          <w:bCs/>
          <w:sz w:val="28"/>
          <w:szCs w:val="28"/>
        </w:rPr>
        <w:t>татью 21 – Назначенные порты</w:t>
      </w:r>
    </w:p>
    <w:p w:rsidR="00563464" w:rsidRDefault="00563464" w:rsidP="00563464">
      <w:pPr>
        <w:pStyle w:val="Default"/>
        <w:jc w:val="both"/>
        <w:rPr>
          <w:rFonts w:ascii="Times New Roman" w:hAnsi="Times New Roman"/>
          <w:i/>
          <w:sz w:val="28"/>
          <w:szCs w:val="28"/>
        </w:rPr>
      </w:pPr>
      <w:r w:rsidRPr="00C6070D">
        <w:rPr>
          <w:rFonts w:ascii="Times New Roman" w:hAnsi="Times New Roman"/>
          <w:i/>
          <w:sz w:val="28"/>
          <w:szCs w:val="28"/>
        </w:rPr>
        <w:t>Ниже приведенн</w:t>
      </w:r>
      <w:r>
        <w:rPr>
          <w:rFonts w:ascii="Times New Roman" w:hAnsi="Times New Roman"/>
          <w:i/>
          <w:sz w:val="28"/>
          <w:szCs w:val="28"/>
        </w:rPr>
        <w:t>ая статья 21</w:t>
      </w:r>
      <w:r w:rsidRPr="00C6070D">
        <w:rPr>
          <w:rFonts w:ascii="Times New Roman" w:hAnsi="Times New Roman"/>
          <w:i/>
          <w:sz w:val="28"/>
          <w:szCs w:val="28"/>
        </w:rPr>
        <w:t xml:space="preserve"> отображ</w:t>
      </w:r>
      <w:r>
        <w:rPr>
          <w:rFonts w:ascii="Times New Roman" w:hAnsi="Times New Roman"/>
          <w:i/>
          <w:sz w:val="28"/>
          <w:szCs w:val="28"/>
        </w:rPr>
        <w:t>ена</w:t>
      </w:r>
      <w:r w:rsidRPr="00C6070D">
        <w:rPr>
          <w:rFonts w:ascii="Times New Roman" w:hAnsi="Times New Roman"/>
          <w:i/>
          <w:sz w:val="28"/>
          <w:szCs w:val="28"/>
        </w:rPr>
        <w:t xml:space="preserve"> в </w:t>
      </w:r>
      <w:r w:rsidR="007E5D9C">
        <w:rPr>
          <w:rFonts w:ascii="Times New Roman" w:hAnsi="Times New Roman"/>
          <w:i/>
          <w:sz w:val="28"/>
          <w:szCs w:val="28"/>
        </w:rPr>
        <w:t>«</w:t>
      </w:r>
      <w:r w:rsidRPr="00C6070D">
        <w:rPr>
          <w:rFonts w:ascii="Times New Roman" w:hAnsi="Times New Roman"/>
          <w:i/>
          <w:sz w:val="28"/>
          <w:szCs w:val="28"/>
        </w:rPr>
        <w:t>режиме правки</w:t>
      </w:r>
      <w:r w:rsidR="007E5D9C">
        <w:rPr>
          <w:rFonts w:ascii="Times New Roman" w:hAnsi="Times New Roman"/>
          <w:i/>
          <w:sz w:val="28"/>
          <w:szCs w:val="28"/>
        </w:rPr>
        <w:t>»</w:t>
      </w:r>
      <w:r w:rsidRPr="00C6070D">
        <w:rPr>
          <w:rFonts w:ascii="Times New Roman" w:hAnsi="Times New Roman"/>
          <w:i/>
          <w:sz w:val="28"/>
          <w:szCs w:val="28"/>
        </w:rPr>
        <w:t>:</w:t>
      </w:r>
    </w:p>
    <w:p w:rsidR="00563464" w:rsidRDefault="00563464" w:rsidP="00563464">
      <w:pPr>
        <w:pStyle w:val="Default"/>
        <w:jc w:val="both"/>
        <w:rPr>
          <w:rFonts w:ascii="Times New Roman" w:hAnsi="Times New Roman"/>
          <w:i/>
          <w:sz w:val="28"/>
          <w:szCs w:val="28"/>
        </w:rPr>
      </w:pPr>
    </w:p>
    <w:p w:rsidR="00563464" w:rsidRPr="00563464" w:rsidRDefault="00563464" w:rsidP="005634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563464">
        <w:rPr>
          <w:rFonts w:ascii="Times New Roman" w:hAnsi="Times New Roman"/>
          <w:sz w:val="28"/>
          <w:szCs w:val="28"/>
        </w:rPr>
        <w:t>Договаривающиеся Стороны назначают порты, в которых разрешаются выгрузки или перегрузочные операции и оказание портовых услуг. Каждая Договаривающаяся Сторона передаёт Секретарю перечень таких портов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69F2">
        <w:rPr>
          <w:rFonts w:ascii="Times New Roman" w:hAnsi="Times New Roman"/>
          <w:b/>
          <w:sz w:val="28"/>
          <w:szCs w:val="28"/>
          <w:u w:val="single"/>
        </w:rPr>
        <w:t>включая информацию</w:t>
      </w:r>
      <w:r w:rsidR="009B4E24" w:rsidRPr="007069F2">
        <w:rPr>
          <w:rFonts w:ascii="Times New Roman" w:hAnsi="Times New Roman"/>
          <w:b/>
          <w:sz w:val="28"/>
          <w:szCs w:val="28"/>
          <w:u w:val="single"/>
        </w:rPr>
        <w:t xml:space="preserve"> из Приложения</w:t>
      </w:r>
      <w:r w:rsidRPr="007069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4E24" w:rsidRPr="007069F2">
        <w:rPr>
          <w:rFonts w:ascii="Times New Roman" w:hAnsi="Times New Roman"/>
          <w:b/>
          <w:sz w:val="28"/>
          <w:szCs w:val="28"/>
          <w:u w:val="single"/>
        </w:rPr>
        <w:t>XIX</w:t>
      </w:r>
      <w:r w:rsidRPr="00563464">
        <w:rPr>
          <w:rFonts w:ascii="Times New Roman" w:hAnsi="Times New Roman"/>
          <w:sz w:val="28"/>
          <w:szCs w:val="28"/>
        </w:rPr>
        <w:t xml:space="preserve">. Последующие изменения в этот перечень </w:t>
      </w:r>
      <w:r w:rsidR="009B4E24">
        <w:rPr>
          <w:rFonts w:ascii="Times New Roman" w:hAnsi="Times New Roman"/>
          <w:sz w:val="28"/>
          <w:szCs w:val="28"/>
        </w:rPr>
        <w:t>должны включать информацию</w:t>
      </w:r>
      <w:r w:rsidR="009B4E24" w:rsidRPr="00D00EFA">
        <w:rPr>
          <w:rFonts w:ascii="Times New Roman" w:hAnsi="Times New Roman"/>
          <w:sz w:val="28"/>
          <w:szCs w:val="28"/>
        </w:rPr>
        <w:t xml:space="preserve">, </w:t>
      </w:r>
      <w:r w:rsidR="00D00EFA">
        <w:rPr>
          <w:rFonts w:ascii="Times New Roman" w:hAnsi="Times New Roman"/>
          <w:b/>
          <w:sz w:val="28"/>
          <w:szCs w:val="28"/>
          <w:u w:val="single"/>
        </w:rPr>
        <w:t>указанную</w:t>
      </w:r>
      <w:r w:rsidR="009B4E24" w:rsidRPr="007069F2">
        <w:rPr>
          <w:rFonts w:ascii="Times New Roman" w:hAnsi="Times New Roman"/>
          <w:b/>
          <w:sz w:val="28"/>
          <w:szCs w:val="28"/>
          <w:u w:val="single"/>
        </w:rPr>
        <w:t xml:space="preserve"> в Приложении XIX,  и </w:t>
      </w:r>
      <w:r w:rsidRPr="00563464">
        <w:rPr>
          <w:rFonts w:ascii="Times New Roman" w:hAnsi="Times New Roman"/>
          <w:sz w:val="28"/>
          <w:szCs w:val="28"/>
        </w:rPr>
        <w:t>сообщат</w:t>
      </w:r>
      <w:r w:rsidR="00F51ADB">
        <w:rPr>
          <w:rFonts w:ascii="Times New Roman" w:hAnsi="Times New Roman"/>
          <w:sz w:val="28"/>
          <w:szCs w:val="28"/>
        </w:rPr>
        <w:t>ь</w:t>
      </w:r>
      <w:r w:rsidRPr="00563464">
        <w:rPr>
          <w:rFonts w:ascii="Times New Roman" w:hAnsi="Times New Roman"/>
          <w:sz w:val="28"/>
          <w:szCs w:val="28"/>
        </w:rPr>
        <w:t xml:space="preserve">ся Секретарю, по крайней мере, за 15 дней до их вступления в силу. Секретарь безотлагательно размещает перечень назначенных портов и любые изменения к нему на </w:t>
      </w:r>
      <w:proofErr w:type="spellStart"/>
      <w:r w:rsidRPr="00563464">
        <w:rPr>
          <w:rFonts w:ascii="Times New Roman" w:hAnsi="Times New Roman"/>
          <w:sz w:val="28"/>
          <w:szCs w:val="28"/>
        </w:rPr>
        <w:t>вебсайте</w:t>
      </w:r>
      <w:proofErr w:type="spellEnd"/>
      <w:r w:rsidRPr="00563464">
        <w:rPr>
          <w:rFonts w:ascii="Times New Roman" w:hAnsi="Times New Roman"/>
          <w:sz w:val="28"/>
          <w:szCs w:val="28"/>
        </w:rPr>
        <w:t xml:space="preserve"> НЕАФК, когда вся информация, требуемая Статьями 3.2 и 3.3, предоставлена Договаривающейся Стороной.</w:t>
      </w:r>
    </w:p>
    <w:p w:rsidR="00192D00" w:rsidRDefault="00192D00" w:rsidP="005E1FB2">
      <w:pPr>
        <w:jc w:val="both"/>
        <w:rPr>
          <w:b/>
          <w:bCs/>
        </w:rPr>
      </w:pPr>
    </w:p>
    <w:p w:rsidR="009B4E24" w:rsidRDefault="009B4E24" w:rsidP="005E1FB2">
      <w:pPr>
        <w:jc w:val="both"/>
        <w:rPr>
          <w:b/>
          <w:sz w:val="28"/>
          <w:szCs w:val="28"/>
        </w:rPr>
      </w:pPr>
      <w:r w:rsidRPr="009B4E24">
        <w:rPr>
          <w:b/>
          <w:sz w:val="28"/>
          <w:szCs w:val="28"/>
        </w:rPr>
        <w:t>Приложение XIX – Информация, передаваемая при назначении портов</w:t>
      </w:r>
    </w:p>
    <w:p w:rsidR="009B4E24" w:rsidRDefault="009B4E24" w:rsidP="005E1FB2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51"/>
        <w:gridCol w:w="1567"/>
        <w:gridCol w:w="1559"/>
        <w:gridCol w:w="1767"/>
        <w:gridCol w:w="1189"/>
        <w:gridCol w:w="1359"/>
        <w:gridCol w:w="1179"/>
      </w:tblGrid>
      <w:tr w:rsidR="009B4E24" w:rsidRPr="00652EF7" w:rsidTr="00652EF7">
        <w:trPr>
          <w:trHeight w:val="424"/>
        </w:trPr>
        <w:tc>
          <w:tcPr>
            <w:tcW w:w="9571" w:type="dxa"/>
            <w:gridSpan w:val="7"/>
          </w:tcPr>
          <w:p w:rsidR="009B4E24" w:rsidRPr="00652EF7" w:rsidRDefault="00423002" w:rsidP="00A741AF">
            <w:pPr>
              <w:rPr>
                <w:bCs/>
              </w:rPr>
            </w:pPr>
            <w:r>
              <w:rPr>
                <w:bCs/>
              </w:rPr>
              <w:t>Обозначени</w:t>
            </w:r>
            <w:r w:rsidR="00A741AF">
              <w:rPr>
                <w:bCs/>
              </w:rPr>
              <w:t>я</w:t>
            </w:r>
            <w:r w:rsidR="009B4E24" w:rsidRPr="00652EF7">
              <w:rPr>
                <w:bCs/>
              </w:rPr>
              <w:t xml:space="preserve"> порта</w:t>
            </w:r>
          </w:p>
        </w:tc>
      </w:tr>
      <w:tr w:rsidR="009B4E24" w:rsidRPr="00652EF7" w:rsidTr="00652EF7">
        <w:tc>
          <w:tcPr>
            <w:tcW w:w="951" w:type="dxa"/>
          </w:tcPr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Страна</w:t>
            </w:r>
          </w:p>
        </w:tc>
        <w:tc>
          <w:tcPr>
            <w:tcW w:w="1567" w:type="dxa"/>
          </w:tcPr>
          <w:p w:rsidR="009B4E24" w:rsidRPr="00652EF7" w:rsidRDefault="009B4E24" w:rsidP="00652EF7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На</w:t>
            </w:r>
            <w:r w:rsidR="00652EF7" w:rsidRPr="00652EF7">
              <w:rPr>
                <w:bCs/>
                <w:sz w:val="20"/>
                <w:szCs w:val="20"/>
              </w:rPr>
              <w:t>звани</w:t>
            </w:r>
            <w:r w:rsidRPr="00652EF7">
              <w:rPr>
                <w:bCs/>
                <w:sz w:val="20"/>
                <w:szCs w:val="20"/>
              </w:rPr>
              <w:t>е порта</w:t>
            </w:r>
            <w:r w:rsidR="00652EF7" w:rsidRPr="00652EF7">
              <w:rPr>
                <w:rFonts w:ascii="Calibri" w:hAnsi="Calibri"/>
                <w:bCs/>
                <w:sz w:val="20"/>
                <w:szCs w:val="20"/>
              </w:rPr>
              <w:t>¹</w:t>
            </w:r>
          </w:p>
        </w:tc>
        <w:tc>
          <w:tcPr>
            <w:tcW w:w="1559" w:type="dxa"/>
          </w:tcPr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Код порта</w:t>
            </w:r>
            <w:r w:rsidR="00652EF7" w:rsidRPr="00652EF7">
              <w:rPr>
                <w:rFonts w:ascii="Calibri" w:hAnsi="Calibri"/>
                <w:bCs/>
                <w:sz w:val="20"/>
                <w:szCs w:val="20"/>
              </w:rPr>
              <w:t>²</w:t>
            </w:r>
          </w:p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(</w:t>
            </w:r>
            <w:r w:rsidRPr="00652EF7">
              <w:rPr>
                <w:bCs/>
                <w:sz w:val="20"/>
                <w:szCs w:val="20"/>
                <w:lang w:val="en-US"/>
              </w:rPr>
              <w:t>UN</w:t>
            </w:r>
            <w:r w:rsidRPr="00652EF7">
              <w:rPr>
                <w:bCs/>
                <w:sz w:val="20"/>
                <w:szCs w:val="20"/>
              </w:rPr>
              <w:t>/</w:t>
            </w:r>
            <w:r w:rsidRPr="00652EF7">
              <w:rPr>
                <w:bCs/>
                <w:sz w:val="20"/>
                <w:szCs w:val="20"/>
                <w:lang w:val="en-US"/>
              </w:rPr>
              <w:t>LOCODE</w:t>
            </w:r>
            <w:r w:rsidRPr="00652EF7">
              <w:rPr>
                <w:bCs/>
                <w:sz w:val="20"/>
                <w:szCs w:val="20"/>
              </w:rPr>
              <w:t>, если доступен)</w:t>
            </w:r>
          </w:p>
        </w:tc>
        <w:tc>
          <w:tcPr>
            <w:tcW w:w="1767" w:type="dxa"/>
          </w:tcPr>
          <w:p w:rsidR="009B4E24" w:rsidRPr="006A08C4" w:rsidRDefault="006A08C4" w:rsidP="005E1F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Пункт пограничного контроля</w:t>
            </w:r>
          </w:p>
        </w:tc>
        <w:tc>
          <w:tcPr>
            <w:tcW w:w="3727" w:type="dxa"/>
            <w:gridSpan w:val="3"/>
          </w:tcPr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Тип порта</w:t>
            </w:r>
          </w:p>
        </w:tc>
      </w:tr>
      <w:tr w:rsidR="00652EF7" w:rsidRPr="00652EF7" w:rsidTr="00652EF7">
        <w:tc>
          <w:tcPr>
            <w:tcW w:w="951" w:type="dxa"/>
          </w:tcPr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E24" w:rsidRPr="00652EF7" w:rsidRDefault="009B4E24" w:rsidP="005E1F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</w:tcPr>
          <w:p w:rsidR="009B4E24" w:rsidRPr="00652EF7" w:rsidRDefault="00652EF7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Да</w:t>
            </w:r>
            <w:proofErr w:type="gramStart"/>
            <w:r w:rsidRPr="00652EF7">
              <w:rPr>
                <w:bCs/>
                <w:sz w:val="20"/>
                <w:szCs w:val="20"/>
              </w:rPr>
              <w:t>/ Н</w:t>
            </w:r>
            <w:proofErr w:type="gramEnd"/>
            <w:r w:rsidRPr="00652EF7">
              <w:rPr>
                <w:bCs/>
                <w:sz w:val="20"/>
                <w:szCs w:val="20"/>
              </w:rPr>
              <w:t>ет</w:t>
            </w:r>
          </w:p>
        </w:tc>
        <w:tc>
          <w:tcPr>
            <w:tcW w:w="1189" w:type="dxa"/>
          </w:tcPr>
          <w:p w:rsidR="009B4E24" w:rsidRPr="00652EF7" w:rsidRDefault="00652EF7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Выгрузка</w:t>
            </w:r>
          </w:p>
        </w:tc>
        <w:tc>
          <w:tcPr>
            <w:tcW w:w="1359" w:type="dxa"/>
          </w:tcPr>
          <w:p w:rsidR="009B4E24" w:rsidRPr="00652EF7" w:rsidRDefault="00652EF7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Перегрузка</w:t>
            </w:r>
          </w:p>
        </w:tc>
        <w:tc>
          <w:tcPr>
            <w:tcW w:w="1179" w:type="dxa"/>
          </w:tcPr>
          <w:p w:rsidR="009B4E24" w:rsidRPr="00652EF7" w:rsidRDefault="00652EF7" w:rsidP="005E1FB2">
            <w:pPr>
              <w:rPr>
                <w:bCs/>
                <w:sz w:val="20"/>
                <w:szCs w:val="20"/>
              </w:rPr>
            </w:pPr>
            <w:r w:rsidRPr="00652EF7">
              <w:rPr>
                <w:bCs/>
                <w:sz w:val="20"/>
                <w:szCs w:val="20"/>
              </w:rPr>
              <w:t>Другие портовые услуги</w:t>
            </w:r>
          </w:p>
        </w:tc>
      </w:tr>
      <w:tr w:rsidR="00652EF7" w:rsidRPr="00652EF7" w:rsidTr="00652EF7">
        <w:tc>
          <w:tcPr>
            <w:tcW w:w="951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  <w:tc>
          <w:tcPr>
            <w:tcW w:w="1567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  <w:tc>
          <w:tcPr>
            <w:tcW w:w="1559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  <w:tc>
          <w:tcPr>
            <w:tcW w:w="1767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  <w:tc>
          <w:tcPr>
            <w:tcW w:w="1189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  <w:tc>
          <w:tcPr>
            <w:tcW w:w="1359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  <w:tc>
          <w:tcPr>
            <w:tcW w:w="1179" w:type="dxa"/>
          </w:tcPr>
          <w:p w:rsidR="009B4E24" w:rsidRPr="00652EF7" w:rsidRDefault="009B4E24" w:rsidP="005E1FB2">
            <w:pPr>
              <w:rPr>
                <w:bCs/>
              </w:rPr>
            </w:pPr>
          </w:p>
        </w:tc>
      </w:tr>
    </w:tbl>
    <w:p w:rsidR="00652EF7" w:rsidRPr="00652EF7" w:rsidRDefault="00652EF7" w:rsidP="005E1FB2">
      <w:pPr>
        <w:jc w:val="both"/>
        <w:rPr>
          <w:bCs/>
        </w:rPr>
      </w:pPr>
    </w:p>
    <w:p w:rsidR="00652EF7" w:rsidRDefault="00652EF7" w:rsidP="00652EF7"/>
    <w:p w:rsidR="009B4E24" w:rsidRDefault="00652EF7" w:rsidP="00652EF7">
      <w:r>
        <w:t>Примечание</w:t>
      </w:r>
      <w:r w:rsidR="00FD721E">
        <w:t xml:space="preserve">: На сайте НЕАФК, отображающем назначенные порты, </w:t>
      </w:r>
      <w:r w:rsidR="00EC2B96">
        <w:t>предлагается</w:t>
      </w:r>
      <w:r w:rsidR="00FD721E">
        <w:t>, чтобы информация была сгруппирована</w:t>
      </w:r>
      <w:r w:rsidR="00294850">
        <w:t xml:space="preserve"> следующим образом:</w:t>
      </w:r>
      <w:r w:rsidR="00FD721E">
        <w:t xml:space="preserve"> на порты с </w:t>
      </w:r>
      <w:r w:rsidR="006A08C4">
        <w:t>п</w:t>
      </w:r>
      <w:r w:rsidR="006A08C4" w:rsidRPr="006A08C4">
        <w:t>ункт</w:t>
      </w:r>
      <w:r w:rsidR="006A08C4">
        <w:t>ами</w:t>
      </w:r>
      <w:r w:rsidR="006A08C4" w:rsidRPr="006A08C4">
        <w:t xml:space="preserve"> пограничного контроля </w:t>
      </w:r>
      <w:r w:rsidR="00FD721E">
        <w:t>(</w:t>
      </w:r>
      <w:r w:rsidR="00FD721E">
        <w:rPr>
          <w:lang w:val="en-US"/>
        </w:rPr>
        <w:t>BIP</w:t>
      </w:r>
      <w:r w:rsidR="00FD721E">
        <w:t xml:space="preserve">) и без </w:t>
      </w:r>
      <w:r w:rsidR="006A08C4">
        <w:t>пограничного контроля</w:t>
      </w:r>
      <w:r w:rsidR="00FD721E">
        <w:t xml:space="preserve"> (</w:t>
      </w:r>
      <w:r w:rsidR="00FD721E">
        <w:rPr>
          <w:lang w:val="en-US"/>
        </w:rPr>
        <w:t>non</w:t>
      </w:r>
      <w:r w:rsidR="00FD721E" w:rsidRPr="00FD721E">
        <w:t>-</w:t>
      </w:r>
      <w:r w:rsidR="00FD721E">
        <w:rPr>
          <w:lang w:val="en-US"/>
        </w:rPr>
        <w:t>BIP</w:t>
      </w:r>
      <w:r w:rsidR="00FD721E">
        <w:t>), а они, в свою очередь, имели подгруппы  - порты для выгрузки, перегрузки и порты для других портовых услуг. Информация о Минималь</w:t>
      </w:r>
      <w:r w:rsidR="0068608B">
        <w:t>ных периодах и Примечания должны</w:t>
      </w:r>
      <w:r w:rsidR="00FD721E">
        <w:t xml:space="preserve"> быть размещен</w:t>
      </w:r>
      <w:r w:rsidR="0068608B">
        <w:t>ы</w:t>
      </w:r>
      <w:r w:rsidR="00FD721E">
        <w:t xml:space="preserve"> на странице НЕАФК (как это представлено сейчас).</w:t>
      </w:r>
    </w:p>
    <w:p w:rsidR="00294850" w:rsidRDefault="00294850" w:rsidP="00652EF7">
      <w:pPr>
        <w:pBdr>
          <w:bottom w:val="single" w:sz="12" w:space="1" w:color="auto"/>
        </w:pBdr>
      </w:pPr>
    </w:p>
    <w:p w:rsidR="00294850" w:rsidRDefault="00294850" w:rsidP="00652EF7"/>
    <w:p w:rsidR="00294850" w:rsidRPr="00294850" w:rsidRDefault="00294850" w:rsidP="00652EF7">
      <w:pPr>
        <w:rPr>
          <w:rFonts w:ascii="Calibri" w:hAnsi="Calibri" w:cs="Calibri"/>
          <w:sz w:val="16"/>
          <w:szCs w:val="16"/>
        </w:rPr>
      </w:pPr>
      <w:r w:rsidRPr="00652EF7">
        <w:rPr>
          <w:rFonts w:ascii="Calibri" w:hAnsi="Calibri"/>
          <w:bCs/>
          <w:sz w:val="20"/>
          <w:szCs w:val="20"/>
        </w:rPr>
        <w:t>¹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294850">
        <w:rPr>
          <w:rFonts w:ascii="Calibri" w:hAnsi="Calibri"/>
          <w:bCs/>
          <w:sz w:val="16"/>
          <w:szCs w:val="16"/>
        </w:rPr>
        <w:t>Используйте название</w:t>
      </w:r>
      <w:r>
        <w:rPr>
          <w:rFonts w:ascii="Calibri" w:hAnsi="Calibri"/>
          <w:bCs/>
          <w:sz w:val="16"/>
          <w:szCs w:val="16"/>
        </w:rPr>
        <w:t>,</w:t>
      </w:r>
      <w:r w:rsidRPr="00294850">
        <w:rPr>
          <w:rFonts w:ascii="Calibri" w:hAnsi="Calibri"/>
          <w:bCs/>
          <w:sz w:val="16"/>
          <w:szCs w:val="16"/>
        </w:rPr>
        <w:t xml:space="preserve"> как представлено в перечне </w:t>
      </w:r>
      <w:r w:rsidRPr="00294850">
        <w:rPr>
          <w:rFonts w:ascii="Calibri" w:hAnsi="Calibri"/>
          <w:bCs/>
          <w:sz w:val="16"/>
          <w:szCs w:val="16"/>
          <w:lang w:val="en-US"/>
        </w:rPr>
        <w:t>UNECE</w:t>
      </w:r>
      <w:r w:rsidRPr="00294850">
        <w:rPr>
          <w:rFonts w:ascii="Calibri" w:hAnsi="Calibri"/>
          <w:bCs/>
          <w:sz w:val="16"/>
          <w:szCs w:val="16"/>
        </w:rPr>
        <w:t xml:space="preserve">: </w:t>
      </w:r>
      <w:hyperlink r:id="rId8" w:history="1"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http</w:t>
        </w:r>
        <w:r w:rsidRPr="008A2571">
          <w:rPr>
            <w:rStyle w:val="af0"/>
            <w:rFonts w:ascii="Calibri" w:hAnsi="Calibri" w:cs="Calibri"/>
            <w:sz w:val="16"/>
            <w:szCs w:val="16"/>
          </w:rPr>
          <w:t>://</w:t>
        </w:r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www</w:t>
        </w:r>
        <w:r w:rsidRPr="008A2571">
          <w:rPr>
            <w:rStyle w:val="af0"/>
            <w:rFonts w:ascii="Calibri" w:hAnsi="Calibri" w:cs="Calibri"/>
            <w:sz w:val="16"/>
            <w:szCs w:val="16"/>
          </w:rPr>
          <w:t>.</w:t>
        </w:r>
        <w:proofErr w:type="spellStart"/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unece</w:t>
        </w:r>
        <w:proofErr w:type="spellEnd"/>
        <w:r w:rsidRPr="008A2571">
          <w:rPr>
            <w:rStyle w:val="af0"/>
            <w:rFonts w:ascii="Calibri" w:hAnsi="Calibri" w:cs="Calibri"/>
            <w:sz w:val="16"/>
            <w:szCs w:val="16"/>
          </w:rPr>
          <w:t>.</w:t>
        </w:r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org</w:t>
        </w:r>
        <w:r w:rsidRPr="008A2571">
          <w:rPr>
            <w:rStyle w:val="af0"/>
            <w:rFonts w:ascii="Calibri" w:hAnsi="Calibri" w:cs="Calibri"/>
            <w:sz w:val="16"/>
            <w:szCs w:val="16"/>
          </w:rPr>
          <w:t>/</w:t>
        </w:r>
        <w:proofErr w:type="spellStart"/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cefact</w:t>
        </w:r>
        <w:proofErr w:type="spellEnd"/>
        <w:r w:rsidRPr="008A2571">
          <w:rPr>
            <w:rStyle w:val="af0"/>
            <w:rFonts w:ascii="Calibri" w:hAnsi="Calibri" w:cs="Calibri"/>
            <w:sz w:val="16"/>
            <w:szCs w:val="16"/>
          </w:rPr>
          <w:t>/</w:t>
        </w:r>
        <w:proofErr w:type="spellStart"/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locode</w:t>
        </w:r>
        <w:proofErr w:type="spellEnd"/>
        <w:r w:rsidRPr="008A2571">
          <w:rPr>
            <w:rStyle w:val="af0"/>
            <w:rFonts w:ascii="Calibri" w:hAnsi="Calibri" w:cs="Calibri"/>
            <w:sz w:val="16"/>
            <w:szCs w:val="16"/>
          </w:rPr>
          <w:t>/</w:t>
        </w:r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service</w:t>
        </w:r>
        <w:r w:rsidRPr="008A2571">
          <w:rPr>
            <w:rStyle w:val="af0"/>
            <w:rFonts w:ascii="Calibri" w:hAnsi="Calibri" w:cs="Calibri"/>
            <w:sz w:val="16"/>
            <w:szCs w:val="16"/>
          </w:rPr>
          <w:t>/</w:t>
        </w:r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location</w:t>
        </w:r>
        <w:r w:rsidRPr="008A2571">
          <w:rPr>
            <w:rStyle w:val="af0"/>
            <w:rFonts w:ascii="Calibri" w:hAnsi="Calibri" w:cs="Calibri"/>
            <w:sz w:val="16"/>
            <w:szCs w:val="16"/>
          </w:rPr>
          <w:t>.</w:t>
        </w:r>
        <w:r w:rsidRPr="008A2571">
          <w:rPr>
            <w:rStyle w:val="af0"/>
            <w:rFonts w:ascii="Calibri" w:hAnsi="Calibri" w:cs="Calibri"/>
            <w:sz w:val="16"/>
            <w:szCs w:val="16"/>
            <w:lang w:val="en-US"/>
          </w:rPr>
          <w:t>html</w:t>
        </w:r>
      </w:hyperlink>
      <w:r w:rsidRPr="00294850">
        <w:rPr>
          <w:rFonts w:ascii="Calibri" w:hAnsi="Calibri" w:cs="Calibri"/>
          <w:sz w:val="16"/>
          <w:szCs w:val="16"/>
        </w:rPr>
        <w:t>.</w:t>
      </w:r>
    </w:p>
    <w:p w:rsidR="00294850" w:rsidRPr="00294850" w:rsidRDefault="00294850" w:rsidP="00294850">
      <w:pPr>
        <w:autoSpaceDE w:val="0"/>
        <w:autoSpaceDN w:val="0"/>
        <w:adjustRightInd w:val="0"/>
        <w:rPr>
          <w:sz w:val="16"/>
          <w:szCs w:val="16"/>
        </w:rPr>
      </w:pPr>
      <w:r w:rsidRPr="00294850">
        <w:rPr>
          <w:rFonts w:ascii="Calibri" w:hAnsi="Calibri"/>
          <w:bCs/>
          <w:sz w:val="16"/>
          <w:szCs w:val="16"/>
        </w:rPr>
        <w:t>² Используйте код порта</w:t>
      </w:r>
      <w:r>
        <w:rPr>
          <w:rFonts w:ascii="Calibri" w:hAnsi="Calibri"/>
          <w:bCs/>
          <w:sz w:val="16"/>
          <w:szCs w:val="16"/>
        </w:rPr>
        <w:t>,</w:t>
      </w:r>
      <w:r w:rsidRPr="00294850">
        <w:rPr>
          <w:rFonts w:ascii="Calibri" w:hAnsi="Calibri"/>
          <w:bCs/>
          <w:sz w:val="16"/>
          <w:szCs w:val="16"/>
        </w:rPr>
        <w:t xml:space="preserve"> как представлено в перечне </w:t>
      </w:r>
      <w:r w:rsidRPr="00294850">
        <w:rPr>
          <w:rFonts w:ascii="Calibri" w:hAnsi="Calibri" w:cs="Calibri"/>
          <w:sz w:val="16"/>
          <w:szCs w:val="16"/>
          <w:lang w:val="en-US"/>
        </w:rPr>
        <w:t>UNECE</w:t>
      </w:r>
      <w:proofErr w:type="gramStart"/>
      <w:r w:rsidRPr="00294850">
        <w:rPr>
          <w:rFonts w:ascii="Calibri" w:hAnsi="Calibri" w:cs="Calibri"/>
          <w:sz w:val="16"/>
          <w:szCs w:val="16"/>
        </w:rPr>
        <w:t xml:space="preserve"> :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 w:rsidRPr="00294850">
        <w:rPr>
          <w:rFonts w:ascii="Calibri" w:hAnsi="Calibri" w:cs="Calibri"/>
          <w:sz w:val="16"/>
          <w:szCs w:val="16"/>
        </w:rPr>
        <w:t>http://www.unece.org/cefact/locode/service/location.html</w:t>
      </w:r>
    </w:p>
    <w:p w:rsidR="00294850" w:rsidRPr="00294850" w:rsidRDefault="00294850" w:rsidP="00652EF7">
      <w:pPr>
        <w:rPr>
          <w:sz w:val="16"/>
          <w:szCs w:val="16"/>
        </w:rPr>
      </w:pPr>
    </w:p>
    <w:sectPr w:rsidR="00294850" w:rsidRPr="00294850" w:rsidSect="00353B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79" w:rsidRDefault="00EA2279" w:rsidP="000013F8">
      <w:r>
        <w:separator/>
      </w:r>
    </w:p>
  </w:endnote>
  <w:endnote w:type="continuationSeparator" w:id="0">
    <w:p w:rsidR="00EA2279" w:rsidRDefault="00EA2279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79" w:rsidRDefault="00EA2279" w:rsidP="000013F8">
      <w:r>
        <w:separator/>
      </w:r>
    </w:p>
  </w:footnote>
  <w:footnote w:type="continuationSeparator" w:id="0">
    <w:p w:rsidR="00EA2279" w:rsidRDefault="00EA2279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79" w:rsidRPr="00F46118" w:rsidRDefault="00EA2279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EA2279" w:rsidRDefault="00EA22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2D0"/>
    <w:multiLevelType w:val="hybridMultilevel"/>
    <w:tmpl w:val="479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1AF8"/>
    <w:rsid w:val="00037D62"/>
    <w:rsid w:val="00041FBD"/>
    <w:rsid w:val="00042404"/>
    <w:rsid w:val="0004248F"/>
    <w:rsid w:val="00042EFD"/>
    <w:rsid w:val="00045D12"/>
    <w:rsid w:val="000506BE"/>
    <w:rsid w:val="00052B75"/>
    <w:rsid w:val="00054B8D"/>
    <w:rsid w:val="0005582B"/>
    <w:rsid w:val="00055B05"/>
    <w:rsid w:val="00057147"/>
    <w:rsid w:val="00061902"/>
    <w:rsid w:val="00065EFD"/>
    <w:rsid w:val="00065F8B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C7D0B"/>
    <w:rsid w:val="000D558E"/>
    <w:rsid w:val="000D5BFB"/>
    <w:rsid w:val="000E1FAA"/>
    <w:rsid w:val="000E37AB"/>
    <w:rsid w:val="000E6666"/>
    <w:rsid w:val="000F3C16"/>
    <w:rsid w:val="000F6D50"/>
    <w:rsid w:val="00101D1F"/>
    <w:rsid w:val="00103BBE"/>
    <w:rsid w:val="001060BD"/>
    <w:rsid w:val="00111A0B"/>
    <w:rsid w:val="001264FC"/>
    <w:rsid w:val="00126D14"/>
    <w:rsid w:val="001354D5"/>
    <w:rsid w:val="00140328"/>
    <w:rsid w:val="00141AF1"/>
    <w:rsid w:val="0014254D"/>
    <w:rsid w:val="00142CC6"/>
    <w:rsid w:val="0015011B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15F2"/>
    <w:rsid w:val="001E2E9C"/>
    <w:rsid w:val="001E3622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6630F"/>
    <w:rsid w:val="00270FA1"/>
    <w:rsid w:val="00275FC5"/>
    <w:rsid w:val="00277EAC"/>
    <w:rsid w:val="00282980"/>
    <w:rsid w:val="00284FD3"/>
    <w:rsid w:val="00294850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163D"/>
    <w:rsid w:val="002D2418"/>
    <w:rsid w:val="002D2CA3"/>
    <w:rsid w:val="002D3CFE"/>
    <w:rsid w:val="002D41A7"/>
    <w:rsid w:val="002D5B02"/>
    <w:rsid w:val="002D75DD"/>
    <w:rsid w:val="002E7D07"/>
    <w:rsid w:val="002F02C9"/>
    <w:rsid w:val="002F4BB8"/>
    <w:rsid w:val="00303561"/>
    <w:rsid w:val="0031331F"/>
    <w:rsid w:val="00313B70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2413"/>
    <w:rsid w:val="0040487B"/>
    <w:rsid w:val="004061D6"/>
    <w:rsid w:val="00414E74"/>
    <w:rsid w:val="00423002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3464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D384E"/>
    <w:rsid w:val="005E1FB2"/>
    <w:rsid w:val="005E45B4"/>
    <w:rsid w:val="005E76C8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734F"/>
    <w:rsid w:val="00632445"/>
    <w:rsid w:val="00633C24"/>
    <w:rsid w:val="006360BA"/>
    <w:rsid w:val="0063628E"/>
    <w:rsid w:val="00640F30"/>
    <w:rsid w:val="0064232D"/>
    <w:rsid w:val="006425F4"/>
    <w:rsid w:val="00644383"/>
    <w:rsid w:val="00644929"/>
    <w:rsid w:val="00645306"/>
    <w:rsid w:val="00645F95"/>
    <w:rsid w:val="0064695D"/>
    <w:rsid w:val="00652425"/>
    <w:rsid w:val="00652EF7"/>
    <w:rsid w:val="00654667"/>
    <w:rsid w:val="00655C0E"/>
    <w:rsid w:val="00656898"/>
    <w:rsid w:val="00656B97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08B"/>
    <w:rsid w:val="00686661"/>
    <w:rsid w:val="00692DDC"/>
    <w:rsid w:val="00695974"/>
    <w:rsid w:val="00695E10"/>
    <w:rsid w:val="0069760F"/>
    <w:rsid w:val="006A08C4"/>
    <w:rsid w:val="006A3D94"/>
    <w:rsid w:val="006A41E6"/>
    <w:rsid w:val="006B10CA"/>
    <w:rsid w:val="006B1C0E"/>
    <w:rsid w:val="006B6A17"/>
    <w:rsid w:val="006B79C8"/>
    <w:rsid w:val="006C7206"/>
    <w:rsid w:val="006D021E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3521"/>
    <w:rsid w:val="006F5F3E"/>
    <w:rsid w:val="007069F2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5E6C"/>
    <w:rsid w:val="007469DF"/>
    <w:rsid w:val="00752F73"/>
    <w:rsid w:val="00753B1A"/>
    <w:rsid w:val="00753F41"/>
    <w:rsid w:val="00760043"/>
    <w:rsid w:val="00762811"/>
    <w:rsid w:val="00762FB7"/>
    <w:rsid w:val="007640B2"/>
    <w:rsid w:val="00770042"/>
    <w:rsid w:val="00770FA0"/>
    <w:rsid w:val="007775C9"/>
    <w:rsid w:val="0078107B"/>
    <w:rsid w:val="007A0B77"/>
    <w:rsid w:val="007A0BAD"/>
    <w:rsid w:val="007A1273"/>
    <w:rsid w:val="007A2632"/>
    <w:rsid w:val="007B7EDD"/>
    <w:rsid w:val="007C28CC"/>
    <w:rsid w:val="007C6CA7"/>
    <w:rsid w:val="007D1330"/>
    <w:rsid w:val="007D1DBD"/>
    <w:rsid w:val="007D5050"/>
    <w:rsid w:val="007E5D9C"/>
    <w:rsid w:val="007E66FF"/>
    <w:rsid w:val="007F1B02"/>
    <w:rsid w:val="007F298B"/>
    <w:rsid w:val="007F2994"/>
    <w:rsid w:val="00802A26"/>
    <w:rsid w:val="00810B9E"/>
    <w:rsid w:val="008117D2"/>
    <w:rsid w:val="008146A1"/>
    <w:rsid w:val="00816D22"/>
    <w:rsid w:val="00831D5C"/>
    <w:rsid w:val="00851B0A"/>
    <w:rsid w:val="0085595F"/>
    <w:rsid w:val="00857832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5FB9"/>
    <w:rsid w:val="00897ED6"/>
    <w:rsid w:val="008A128A"/>
    <w:rsid w:val="008A51CF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6C32"/>
    <w:rsid w:val="009041FE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461B"/>
    <w:rsid w:val="009604EE"/>
    <w:rsid w:val="00960623"/>
    <w:rsid w:val="00963853"/>
    <w:rsid w:val="009667D6"/>
    <w:rsid w:val="00966BBB"/>
    <w:rsid w:val="009752DD"/>
    <w:rsid w:val="00984C0F"/>
    <w:rsid w:val="009858EB"/>
    <w:rsid w:val="00987DB1"/>
    <w:rsid w:val="00992241"/>
    <w:rsid w:val="00993288"/>
    <w:rsid w:val="009960DF"/>
    <w:rsid w:val="009A62CB"/>
    <w:rsid w:val="009A6C6A"/>
    <w:rsid w:val="009B004B"/>
    <w:rsid w:val="009B2B18"/>
    <w:rsid w:val="009B2C9E"/>
    <w:rsid w:val="009B3D02"/>
    <w:rsid w:val="009B4C7C"/>
    <w:rsid w:val="009B4E24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9F7CEA"/>
    <w:rsid w:val="00A02BEB"/>
    <w:rsid w:val="00A15D78"/>
    <w:rsid w:val="00A17C98"/>
    <w:rsid w:val="00A207EA"/>
    <w:rsid w:val="00A22B39"/>
    <w:rsid w:val="00A24AEB"/>
    <w:rsid w:val="00A24D65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394A"/>
    <w:rsid w:val="00A679A1"/>
    <w:rsid w:val="00A73210"/>
    <w:rsid w:val="00A7380B"/>
    <w:rsid w:val="00A741AF"/>
    <w:rsid w:val="00A74DFF"/>
    <w:rsid w:val="00A77CA4"/>
    <w:rsid w:val="00A80E88"/>
    <w:rsid w:val="00A829D0"/>
    <w:rsid w:val="00A84A23"/>
    <w:rsid w:val="00A85517"/>
    <w:rsid w:val="00A87C57"/>
    <w:rsid w:val="00A907B6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9B4"/>
    <w:rsid w:val="00B04B75"/>
    <w:rsid w:val="00B04C1E"/>
    <w:rsid w:val="00B053F6"/>
    <w:rsid w:val="00B05F80"/>
    <w:rsid w:val="00B1028F"/>
    <w:rsid w:val="00B109F1"/>
    <w:rsid w:val="00B1357E"/>
    <w:rsid w:val="00B16610"/>
    <w:rsid w:val="00B2163E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4710E"/>
    <w:rsid w:val="00B55168"/>
    <w:rsid w:val="00B56872"/>
    <w:rsid w:val="00B57EB6"/>
    <w:rsid w:val="00B6201C"/>
    <w:rsid w:val="00B643D6"/>
    <w:rsid w:val="00B64902"/>
    <w:rsid w:val="00B65616"/>
    <w:rsid w:val="00B656EB"/>
    <w:rsid w:val="00B6656E"/>
    <w:rsid w:val="00B701DF"/>
    <w:rsid w:val="00B716AA"/>
    <w:rsid w:val="00B749C1"/>
    <w:rsid w:val="00B75922"/>
    <w:rsid w:val="00B76DC3"/>
    <w:rsid w:val="00B76E57"/>
    <w:rsid w:val="00B77FCF"/>
    <w:rsid w:val="00B933C8"/>
    <w:rsid w:val="00B93E81"/>
    <w:rsid w:val="00B9521B"/>
    <w:rsid w:val="00B97D84"/>
    <w:rsid w:val="00BA5BFF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53E1"/>
    <w:rsid w:val="00BF71EF"/>
    <w:rsid w:val="00BF7BE4"/>
    <w:rsid w:val="00C017E0"/>
    <w:rsid w:val="00C032B3"/>
    <w:rsid w:val="00C04821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3D11"/>
    <w:rsid w:val="00C55650"/>
    <w:rsid w:val="00C566AD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0EFA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241D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3F25"/>
    <w:rsid w:val="00DD5790"/>
    <w:rsid w:val="00DD5C94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A0003"/>
    <w:rsid w:val="00EA2279"/>
    <w:rsid w:val="00EA4E10"/>
    <w:rsid w:val="00EA541B"/>
    <w:rsid w:val="00EA6E19"/>
    <w:rsid w:val="00EA6FFC"/>
    <w:rsid w:val="00EB458F"/>
    <w:rsid w:val="00EB5894"/>
    <w:rsid w:val="00EB623A"/>
    <w:rsid w:val="00EB6CC7"/>
    <w:rsid w:val="00EC2B96"/>
    <w:rsid w:val="00EC3FCA"/>
    <w:rsid w:val="00ED23D0"/>
    <w:rsid w:val="00ED2995"/>
    <w:rsid w:val="00ED737F"/>
    <w:rsid w:val="00ED781A"/>
    <w:rsid w:val="00EE0B48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51ADB"/>
    <w:rsid w:val="00F5707A"/>
    <w:rsid w:val="00F62B75"/>
    <w:rsid w:val="00F63221"/>
    <w:rsid w:val="00F64226"/>
    <w:rsid w:val="00F64C6F"/>
    <w:rsid w:val="00F65651"/>
    <w:rsid w:val="00F6611E"/>
    <w:rsid w:val="00F66227"/>
    <w:rsid w:val="00F66D26"/>
    <w:rsid w:val="00F70D09"/>
    <w:rsid w:val="00F72B69"/>
    <w:rsid w:val="00F72D40"/>
    <w:rsid w:val="00F770AA"/>
    <w:rsid w:val="00F80783"/>
    <w:rsid w:val="00F81324"/>
    <w:rsid w:val="00F82110"/>
    <w:rsid w:val="00F82398"/>
    <w:rsid w:val="00F83D05"/>
    <w:rsid w:val="00F86AD1"/>
    <w:rsid w:val="00F872F7"/>
    <w:rsid w:val="00F9691D"/>
    <w:rsid w:val="00F97343"/>
    <w:rsid w:val="00FA7732"/>
    <w:rsid w:val="00FB2F02"/>
    <w:rsid w:val="00FC1AD0"/>
    <w:rsid w:val="00FC6294"/>
    <w:rsid w:val="00FD49A3"/>
    <w:rsid w:val="00FD587C"/>
    <w:rsid w:val="00FD721E"/>
    <w:rsid w:val="00FE038F"/>
    <w:rsid w:val="00FE08E6"/>
    <w:rsid w:val="00FE1954"/>
    <w:rsid w:val="00FE1CFC"/>
    <w:rsid w:val="00FE36E8"/>
    <w:rsid w:val="00FE5BEA"/>
    <w:rsid w:val="00FF171C"/>
    <w:rsid w:val="00FF3ABD"/>
    <w:rsid w:val="00FF4D13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lid-translation">
    <w:name w:val="tlid-translation"/>
    <w:basedOn w:val="a0"/>
    <w:rsid w:val="00270FA1"/>
  </w:style>
  <w:style w:type="character" w:styleId="af0">
    <w:name w:val="Hyperlink"/>
    <w:basedOn w:val="a0"/>
    <w:uiPriority w:val="99"/>
    <w:unhideWhenUsed/>
    <w:rsid w:val="00294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cefact/locode/service/loc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296A-ACC9-432F-A70A-BCDD7388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26</cp:revision>
  <cp:lastPrinted>2018-11-20T11:22:00Z</cp:lastPrinted>
  <dcterms:created xsi:type="dcterms:W3CDTF">2018-11-28T09:00:00Z</dcterms:created>
  <dcterms:modified xsi:type="dcterms:W3CDTF">2018-12-10T08:41:00Z</dcterms:modified>
</cp:coreProperties>
</file>