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1.1. Должность федеральной государственной  гражданской службы </w:t>
      </w:r>
      <w:r>
        <w:rPr>
          <w:sz w:val="28"/>
          <w:szCs w:val="28"/>
        </w:rPr>
        <w:t>ведущего специалиста-эксперта</w:t>
      </w:r>
      <w:r>
        <w:rPr>
          <w:bCs/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08E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D08E5">
        <w:rPr>
          <w:sz w:val="28"/>
          <w:szCs w:val="28"/>
        </w:rPr>
        <w:t xml:space="preserve"> </w:t>
      </w:r>
      <w:proofErr w:type="spellStart"/>
      <w:r w:rsidRPr="000D08E5">
        <w:rPr>
          <w:sz w:val="28"/>
          <w:szCs w:val="28"/>
        </w:rPr>
        <w:t>Рос</w:t>
      </w:r>
      <w:r>
        <w:rPr>
          <w:sz w:val="28"/>
          <w:szCs w:val="28"/>
        </w:rPr>
        <w:t>рыболовства</w:t>
      </w:r>
      <w:proofErr w:type="spellEnd"/>
      <w:r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старш</w:t>
      </w:r>
      <w:r w:rsidRPr="000D08E5">
        <w:rPr>
          <w:sz w:val="28"/>
          <w:szCs w:val="28"/>
        </w:rPr>
        <w:t>ей группе должностей гражданской службы категории «</w:t>
      </w:r>
      <w:r>
        <w:rPr>
          <w:sz w:val="28"/>
          <w:szCs w:val="28"/>
        </w:rPr>
        <w:t>специалисты</w:t>
      </w:r>
      <w:r w:rsidRPr="000D08E5">
        <w:rPr>
          <w:sz w:val="28"/>
          <w:szCs w:val="28"/>
        </w:rPr>
        <w:t>».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11-3-4-061.</w:t>
      </w:r>
    </w:p>
    <w:p w:rsidR="001E7AF3" w:rsidRPr="00781830" w:rsidRDefault="001E7AF3" w:rsidP="00781830">
      <w:pPr>
        <w:shd w:val="clear" w:color="auto" w:fill="FFFFFF"/>
        <w:tabs>
          <w:tab w:val="left" w:leader="underscore" w:pos="576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C2AE9" w:rsidRPr="000D08E5" w:rsidRDefault="009C2AE9" w:rsidP="009C2A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</w:t>
      </w:r>
      <w:bookmarkStart w:id="0" w:name="_GoBack"/>
      <w:bookmarkEnd w:id="0"/>
      <w:r w:rsidRPr="000D08E5">
        <w:rPr>
          <w:bCs/>
          <w:sz w:val="28"/>
          <w:szCs w:val="28"/>
        </w:rPr>
        <w:t xml:space="preserve"> обязан: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B12305" w:rsidRDefault="00B12305" w:rsidP="00B12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DC01A7" w:rsidRDefault="00DC01A7" w:rsidP="00DC01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DC01A7" w:rsidRDefault="00DC01A7" w:rsidP="00DC01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FB6ACD" w:rsidRPr="00F201C4" w:rsidRDefault="00FB6ACD" w:rsidP="00FB6A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01C4">
        <w:rPr>
          <w:color w:val="000000"/>
          <w:sz w:val="28"/>
          <w:szCs w:val="28"/>
        </w:rPr>
        <w:t>.8. По поручению руководителя Управления:</w:t>
      </w:r>
    </w:p>
    <w:p w:rsidR="00FB6ACD" w:rsidRPr="00F201C4" w:rsidRDefault="00FB6ACD" w:rsidP="00FB6A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01C4">
        <w:rPr>
          <w:color w:val="000000"/>
          <w:sz w:val="28"/>
          <w:szCs w:val="28"/>
        </w:rPr>
        <w:t>- 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</w:p>
    <w:p w:rsidR="00FB6ACD" w:rsidRPr="00F201C4" w:rsidRDefault="00FB6ACD" w:rsidP="00FB6ACD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1C4">
        <w:rPr>
          <w:color w:val="000000"/>
          <w:sz w:val="28"/>
          <w:szCs w:val="28"/>
        </w:rPr>
        <w:t xml:space="preserve">- </w:t>
      </w:r>
      <w:r w:rsidRPr="00F201C4">
        <w:rPr>
          <w:rFonts w:ascii="Times New Roman" w:hAnsi="Times New Roman"/>
          <w:sz w:val="28"/>
          <w:szCs w:val="28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</w:p>
    <w:p w:rsidR="00FB6ACD" w:rsidRPr="00F201C4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01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F201C4">
        <w:rPr>
          <w:color w:val="000000"/>
          <w:sz w:val="28"/>
          <w:szCs w:val="28"/>
        </w:rPr>
        <w:t xml:space="preserve">. </w:t>
      </w:r>
      <w:r w:rsidRPr="00F201C4">
        <w:rPr>
          <w:sz w:val="28"/>
          <w:szCs w:val="28"/>
        </w:rPr>
        <w:t>В целях реализации возложенных на отдел функций осуществлять:</w:t>
      </w:r>
    </w:p>
    <w:p w:rsidR="00FB6ACD" w:rsidRPr="00F201C4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201C4">
        <w:rPr>
          <w:sz w:val="28"/>
          <w:szCs w:val="28"/>
        </w:rPr>
        <w:t xml:space="preserve">- оформление разрешений на добычу (вылов) водных биоресурсов и внесение изменений в такие разрешения, а также приостановление действия разрешений на добычу (вылов) водных биоресурсов или аннулирование таких </w:t>
      </w:r>
      <w:r w:rsidRPr="00F201C4">
        <w:rPr>
          <w:sz w:val="28"/>
          <w:szCs w:val="28"/>
        </w:rPr>
        <w:lastRenderedPageBreak/>
        <w:t>разрешений до истечения установленного срока их действия для пользователей вне зависимости от места их государственной регистрации, осуществляющих добычу (вылов) водных биологических ресурсов во внутренних морских водах и территориальном море Российской Федерации, исключительной экономической зоне</w:t>
      </w:r>
      <w:proofErr w:type="gramEnd"/>
      <w:r w:rsidRPr="00F201C4">
        <w:rPr>
          <w:sz w:val="28"/>
          <w:szCs w:val="28"/>
        </w:rPr>
        <w:t xml:space="preserve"> Российской Федерации, </w:t>
      </w:r>
      <w:proofErr w:type="spellStart"/>
      <w:r w:rsidRPr="00F201C4">
        <w:rPr>
          <w:sz w:val="28"/>
          <w:szCs w:val="28"/>
        </w:rPr>
        <w:t>Медвежинско-Шпицбергенском</w:t>
      </w:r>
      <w:proofErr w:type="spellEnd"/>
      <w:r w:rsidRPr="00F201C4">
        <w:rPr>
          <w:sz w:val="28"/>
          <w:szCs w:val="28"/>
        </w:rPr>
        <w:t xml:space="preserve"> районе, на континентальном шельфе Российской Федерации и районах действия международных конвенций, договоров, соглашений в соответствии с установленным порядком;</w:t>
      </w:r>
    </w:p>
    <w:p w:rsidR="00FB6ACD" w:rsidRPr="00F201C4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 w:rsidRPr="00F201C4">
        <w:rPr>
          <w:sz w:val="28"/>
          <w:szCs w:val="28"/>
        </w:rPr>
        <w:t xml:space="preserve">- </w:t>
      </w:r>
      <w:proofErr w:type="gramStart"/>
      <w:r w:rsidRPr="00F201C4">
        <w:rPr>
          <w:sz w:val="28"/>
          <w:szCs w:val="28"/>
        </w:rPr>
        <w:t>контроль за</w:t>
      </w:r>
      <w:proofErr w:type="gramEnd"/>
      <w:r w:rsidRPr="00F201C4">
        <w:rPr>
          <w:sz w:val="28"/>
          <w:szCs w:val="28"/>
        </w:rPr>
        <w:t xml:space="preserve"> оплатой юридическими лицами и гражданами сбора за пользование водными биоресурсами;</w:t>
      </w:r>
    </w:p>
    <w:p w:rsidR="00FB6ACD" w:rsidRPr="00F201C4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 w:rsidRPr="00F201C4">
        <w:rPr>
          <w:sz w:val="28"/>
          <w:szCs w:val="28"/>
        </w:rPr>
        <w:t xml:space="preserve">-  </w:t>
      </w:r>
      <w:proofErr w:type="gramStart"/>
      <w:r w:rsidRPr="00F201C4">
        <w:rPr>
          <w:sz w:val="28"/>
          <w:szCs w:val="28"/>
        </w:rPr>
        <w:t>контроль за</w:t>
      </w:r>
      <w:proofErr w:type="gramEnd"/>
      <w:r w:rsidRPr="00F201C4">
        <w:rPr>
          <w:sz w:val="28"/>
          <w:szCs w:val="28"/>
        </w:rPr>
        <w:t xml:space="preserve"> оплатой юридическими лицами и гражданами государственной пошлины за выдачу разрешений на пользование водными биоресурсами и изменений к ним;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 w:rsidRPr="00F201C4">
        <w:rPr>
          <w:sz w:val="28"/>
          <w:szCs w:val="28"/>
        </w:rPr>
        <w:t>- ведение реестра пользователей водными  биологическими ресурсами;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 освоения квот добычи (вылова) водных биологических ресурсов российскими и иностранными юридическими лицами;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D61">
        <w:rPr>
          <w:sz w:val="28"/>
          <w:szCs w:val="28"/>
        </w:rPr>
        <w:t xml:space="preserve">обмен статистической информацией </w:t>
      </w:r>
      <w:r>
        <w:rPr>
          <w:sz w:val="28"/>
          <w:szCs w:val="28"/>
        </w:rPr>
        <w:t>о вылове, выгрузке водных биоресурсов</w:t>
      </w:r>
      <w:r w:rsidRPr="00EF6D61">
        <w:rPr>
          <w:sz w:val="28"/>
          <w:szCs w:val="28"/>
        </w:rPr>
        <w:t xml:space="preserve"> с властями других государств</w:t>
      </w:r>
      <w:r>
        <w:rPr>
          <w:sz w:val="28"/>
          <w:szCs w:val="28"/>
        </w:rPr>
        <w:t>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005">
        <w:rPr>
          <w:sz w:val="28"/>
          <w:szCs w:val="28"/>
        </w:rPr>
        <w:t xml:space="preserve">подготовку и представление в </w:t>
      </w:r>
      <w:proofErr w:type="spellStart"/>
      <w:r w:rsidRPr="00B95005">
        <w:rPr>
          <w:sz w:val="28"/>
          <w:szCs w:val="28"/>
        </w:rPr>
        <w:t>Росрыболовство</w:t>
      </w:r>
      <w:proofErr w:type="spellEnd"/>
      <w:r w:rsidRPr="00B95005">
        <w:rPr>
          <w:sz w:val="28"/>
          <w:szCs w:val="28"/>
        </w:rPr>
        <w:t xml:space="preserve"> сведений по форме ГРР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списка российских судов согласно Российско-Норвежскому временному упрощенному порядку выдачи разрешений для российских и норвежских судов;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и ведение квот добычи (вылова) водных биоресурсов согласно приказам, распоряжениям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и заключенным договорам на  пользование водными биоресурсами;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- ведение реестра пользователей водными биоресурсами;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 юридическими лицами и индивидуальными предпринимателями договоров пользования водными биоресурсами, общий допустимый улов которых не устанавливается;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385">
        <w:rPr>
          <w:sz w:val="28"/>
          <w:szCs w:val="28"/>
        </w:rPr>
        <w:t>нотификацию и авторизацию российских судов в районах действия международных конвенций, договоров, соглашений в соответствии с установленным порядком</w:t>
      </w:r>
      <w:r w:rsidRPr="00AD6489">
        <w:rPr>
          <w:sz w:val="28"/>
          <w:szCs w:val="28"/>
        </w:rPr>
        <w:t>;</w:t>
      </w:r>
    </w:p>
    <w:p w:rsidR="00FB6ACD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557E5">
        <w:rPr>
          <w:sz w:val="28"/>
          <w:szCs w:val="28"/>
        </w:rPr>
        <w:t>контроль</w:t>
      </w:r>
      <w:r w:rsidRPr="00AD6489">
        <w:rPr>
          <w:sz w:val="28"/>
          <w:szCs w:val="28"/>
        </w:rPr>
        <w:t xml:space="preserve"> </w:t>
      </w:r>
      <w:r w:rsidRPr="009557E5">
        <w:rPr>
          <w:sz w:val="28"/>
          <w:szCs w:val="28"/>
        </w:rPr>
        <w:t>за</w:t>
      </w:r>
      <w:proofErr w:type="gramEnd"/>
      <w:r w:rsidRPr="009557E5">
        <w:rPr>
          <w:sz w:val="28"/>
          <w:szCs w:val="28"/>
        </w:rPr>
        <w:t xml:space="preserve"> оплатой иностранными пользователями государственной пошлины за выдачу разрешений (и изменений к ним) на пользование водными биологическими ресурсами;</w:t>
      </w:r>
    </w:p>
    <w:p w:rsidR="00FB6ACD" w:rsidRPr="009557E5" w:rsidRDefault="00FB6ACD" w:rsidP="00FB6A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E5">
        <w:rPr>
          <w:sz w:val="28"/>
          <w:szCs w:val="28"/>
        </w:rPr>
        <w:t xml:space="preserve">ведение реестра иностранных пользователей водными биологическими ресурсами; </w:t>
      </w:r>
    </w:p>
    <w:p w:rsidR="00FB6ACD" w:rsidRDefault="00FB6ACD" w:rsidP="00FB6ACD">
      <w:pPr>
        <w:tabs>
          <w:tab w:val="left" w:pos="0"/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3BA">
        <w:rPr>
          <w:sz w:val="28"/>
          <w:szCs w:val="28"/>
        </w:rPr>
        <w:t>подготовку материалов для осуществления распределения общих допустимых уловов водных биологических ресурсов, а также квот добычи (вылова) водных биологических ресурсов, предоставленных Российской Федерации в соответствии с международными договорами Российской Федерац</w:t>
      </w:r>
      <w:r>
        <w:rPr>
          <w:sz w:val="28"/>
          <w:szCs w:val="28"/>
        </w:rPr>
        <w:t>ии, применительно к видам квот;</w:t>
      </w:r>
    </w:p>
    <w:p w:rsidR="00FB6ACD" w:rsidRDefault="00FB6ACD" w:rsidP="00FB6ACD">
      <w:pPr>
        <w:tabs>
          <w:tab w:val="left" w:pos="0"/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E5">
        <w:rPr>
          <w:sz w:val="28"/>
          <w:szCs w:val="28"/>
        </w:rPr>
        <w:t>подготовку материалов к ежегодным международным сессиям по рыболовству, комитетам и рабочим группам в области контроля рыболовства и принимат</w:t>
      </w:r>
      <w:r>
        <w:rPr>
          <w:sz w:val="28"/>
          <w:szCs w:val="28"/>
        </w:rPr>
        <w:t>ь</w:t>
      </w:r>
      <w:r w:rsidRPr="009557E5">
        <w:rPr>
          <w:sz w:val="28"/>
          <w:szCs w:val="28"/>
        </w:rPr>
        <w:t xml:space="preserve"> участие в их работе;</w:t>
      </w:r>
    </w:p>
    <w:p w:rsidR="00FB6ACD" w:rsidRPr="000D08E5" w:rsidRDefault="00FB6ACD" w:rsidP="00FB6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r w:rsidRPr="000D08E5">
        <w:rPr>
          <w:sz w:val="28"/>
          <w:szCs w:val="28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FB6ACD" w:rsidRDefault="00FB6ACD" w:rsidP="00FB6AC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2.12.</w:t>
      </w:r>
      <w:r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</w:p>
    <w:sectPr w:rsidR="00FB6ACD" w:rsidSect="001E7AF3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FE" w:rsidRDefault="005B46FE">
      <w:r>
        <w:separator/>
      </w:r>
    </w:p>
  </w:endnote>
  <w:endnote w:type="continuationSeparator" w:id="0">
    <w:p w:rsidR="005B46FE" w:rsidRDefault="005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E32DB21" wp14:editId="100D5908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FE" w:rsidRDefault="005B46FE">
      <w:r>
        <w:separator/>
      </w:r>
    </w:p>
  </w:footnote>
  <w:footnote w:type="continuationSeparator" w:id="0">
    <w:p w:rsidR="005B46FE" w:rsidRDefault="005B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B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785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65610"/>
    <w:rsid w:val="00173029"/>
    <w:rsid w:val="001756B0"/>
    <w:rsid w:val="001826EF"/>
    <w:rsid w:val="001A478E"/>
    <w:rsid w:val="001B6203"/>
    <w:rsid w:val="001C6614"/>
    <w:rsid w:val="001C719B"/>
    <w:rsid w:val="001E13FF"/>
    <w:rsid w:val="001E7AF3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2D8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09C6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46FE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16B14"/>
    <w:rsid w:val="00620314"/>
    <w:rsid w:val="00635346"/>
    <w:rsid w:val="006370A4"/>
    <w:rsid w:val="00637F08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12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011B"/>
    <w:rsid w:val="007D4E92"/>
    <w:rsid w:val="007D7CB9"/>
    <w:rsid w:val="007E5E26"/>
    <w:rsid w:val="007F54FE"/>
    <w:rsid w:val="007F64D0"/>
    <w:rsid w:val="00805168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2AE9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2305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1824"/>
    <w:rsid w:val="00DA261D"/>
    <w:rsid w:val="00DB5C14"/>
    <w:rsid w:val="00DB6CB4"/>
    <w:rsid w:val="00DC01A7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47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B6ACD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0385-ABF4-42EE-ADC6-57CF6ABE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4</cp:revision>
  <cp:lastPrinted>2017-07-07T06:24:00Z</cp:lastPrinted>
  <dcterms:created xsi:type="dcterms:W3CDTF">2018-08-01T09:58:00Z</dcterms:created>
  <dcterms:modified xsi:type="dcterms:W3CDTF">2018-08-01T11:20:00Z</dcterms:modified>
</cp:coreProperties>
</file>